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C9E72" w14:textId="77777777" w:rsidR="007A384D" w:rsidRDefault="007A384D" w:rsidP="000F5157">
      <w:pPr>
        <w:spacing w:after="120" w:line="240" w:lineRule="auto"/>
        <w:jc w:val="both"/>
        <w:rPr>
          <w:rFonts w:ascii="Calibri" w:hAnsi="Calibri" w:cs="Calibri"/>
          <w:b/>
          <w:sz w:val="24"/>
          <w:szCs w:val="24"/>
        </w:rPr>
      </w:pPr>
    </w:p>
    <w:p w14:paraId="3F86E1C2" w14:textId="05F1EAE2" w:rsidR="000F5157" w:rsidRPr="000F5157" w:rsidRDefault="00B73EDF" w:rsidP="000F5157">
      <w:pPr>
        <w:spacing w:after="120" w:line="240" w:lineRule="auto"/>
        <w:jc w:val="both"/>
        <w:rPr>
          <w:rFonts w:ascii="Calibri" w:hAnsi="Calibri" w:cs="Calibri"/>
          <w:b/>
          <w:sz w:val="24"/>
          <w:szCs w:val="24"/>
        </w:rPr>
      </w:pPr>
      <w:r w:rsidRPr="001F6065">
        <w:rPr>
          <w:rFonts w:ascii="Calibri" w:hAnsi="Calibri" w:cs="Calibri"/>
          <w:b/>
          <w:sz w:val="24"/>
          <w:szCs w:val="24"/>
        </w:rPr>
        <w:t>Fund Manager’s Report</w:t>
      </w:r>
    </w:p>
    <w:p w14:paraId="348F9AB5" w14:textId="3A32DC6A" w:rsidR="000F5157" w:rsidRDefault="000F5157" w:rsidP="000F5157">
      <w:pPr>
        <w:pStyle w:val="NormalWeb"/>
        <w:spacing w:before="0" w:beforeAutospacing="0" w:after="120" w:afterAutospacing="0"/>
        <w:jc w:val="both"/>
      </w:pPr>
      <w:r w:rsidRPr="009A715D">
        <w:rPr>
          <w:rFonts w:ascii="Calibri" w:hAnsi="Calibri" w:cs="Calibri"/>
        </w:rPr>
        <w:t xml:space="preserve">For the month of May, shares lost </w:t>
      </w:r>
      <w:r w:rsidR="009A715D" w:rsidRPr="009A715D">
        <w:rPr>
          <w:rFonts w:ascii="Calibri" w:hAnsi="Calibri" w:cs="Calibri"/>
        </w:rPr>
        <w:t>1.9</w:t>
      </w:r>
      <w:r w:rsidRPr="009A715D">
        <w:rPr>
          <w:rFonts w:ascii="Calibri" w:hAnsi="Calibri" w:cs="Calibri"/>
        </w:rPr>
        <w:t xml:space="preserve">% to </w:t>
      </w:r>
      <w:r w:rsidR="007A384D">
        <w:rPr>
          <w:rFonts w:ascii="Calibri" w:hAnsi="Calibri" w:cs="Calibri"/>
        </w:rPr>
        <w:t>73</w:t>
      </w:r>
      <w:r w:rsidRPr="009A715D">
        <w:rPr>
          <w:rFonts w:ascii="Calibri" w:hAnsi="Calibri" w:cs="Calibri"/>
        </w:rPr>
        <w:t>.</w:t>
      </w:r>
      <w:r w:rsidR="007A384D">
        <w:rPr>
          <w:rFonts w:ascii="Calibri" w:hAnsi="Calibri" w:cs="Calibri"/>
        </w:rPr>
        <w:t>81</w:t>
      </w:r>
      <w:r w:rsidRPr="009A715D">
        <w:rPr>
          <w:rFonts w:ascii="Calibri" w:hAnsi="Calibri" w:cs="Calibri"/>
        </w:rPr>
        <w:t xml:space="preserve">, underperforming the </w:t>
      </w:r>
      <w:proofErr w:type="spellStart"/>
      <w:r w:rsidRPr="009A715D">
        <w:rPr>
          <w:rFonts w:ascii="Calibri" w:hAnsi="Calibri" w:cs="Calibri"/>
        </w:rPr>
        <w:t>PSEi</w:t>
      </w:r>
      <w:proofErr w:type="spellEnd"/>
      <w:r w:rsidRPr="009A715D">
        <w:rPr>
          <w:rFonts w:ascii="Calibri" w:hAnsi="Calibri" w:cs="Calibri"/>
        </w:rPr>
        <w:t xml:space="preserve"> TR which </w:t>
      </w:r>
      <w:r w:rsidR="009A715D" w:rsidRPr="009A715D">
        <w:rPr>
          <w:rFonts w:ascii="Calibri" w:hAnsi="Calibri" w:cs="Calibri"/>
        </w:rPr>
        <w:t>gained</w:t>
      </w:r>
      <w:r w:rsidRPr="009A715D">
        <w:rPr>
          <w:rFonts w:ascii="Calibri" w:hAnsi="Calibri" w:cs="Calibri"/>
        </w:rPr>
        <w:t xml:space="preserve"> </w:t>
      </w:r>
      <w:r w:rsidR="009A715D" w:rsidRPr="009A715D">
        <w:rPr>
          <w:rFonts w:ascii="Calibri" w:hAnsi="Calibri" w:cs="Calibri"/>
        </w:rPr>
        <w:t>2</w:t>
      </w:r>
      <w:r w:rsidRPr="009A715D">
        <w:rPr>
          <w:rFonts w:ascii="Calibri" w:hAnsi="Calibri" w:cs="Calibri"/>
        </w:rPr>
        <w:t>.</w:t>
      </w:r>
      <w:r w:rsidR="009A715D" w:rsidRPr="009A715D">
        <w:rPr>
          <w:rFonts w:ascii="Calibri" w:hAnsi="Calibri" w:cs="Calibri"/>
        </w:rPr>
        <w:t>5</w:t>
      </w:r>
      <w:r w:rsidRPr="009A715D">
        <w:rPr>
          <w:rFonts w:ascii="Calibri" w:hAnsi="Calibri" w:cs="Calibri"/>
        </w:rPr>
        <w:t xml:space="preserve">%. Since the Fund’s inception, shares have lost </w:t>
      </w:r>
      <w:r w:rsidR="009A715D" w:rsidRPr="009A715D">
        <w:rPr>
          <w:rFonts w:ascii="Calibri" w:hAnsi="Calibri" w:cs="Calibri"/>
        </w:rPr>
        <w:t>36</w:t>
      </w:r>
      <w:r w:rsidRPr="009A715D">
        <w:rPr>
          <w:rFonts w:ascii="Calibri" w:hAnsi="Calibri" w:cs="Calibri"/>
        </w:rPr>
        <w:t>.</w:t>
      </w:r>
      <w:r w:rsidR="009A715D" w:rsidRPr="009A715D">
        <w:rPr>
          <w:rFonts w:ascii="Calibri" w:hAnsi="Calibri" w:cs="Calibri"/>
        </w:rPr>
        <w:t>1</w:t>
      </w:r>
      <w:r w:rsidRPr="009A715D">
        <w:rPr>
          <w:rFonts w:ascii="Calibri" w:hAnsi="Calibri" w:cs="Calibri"/>
        </w:rPr>
        <w:t xml:space="preserve">%, underperforming </w:t>
      </w:r>
      <w:proofErr w:type="spellStart"/>
      <w:r w:rsidRPr="009A715D">
        <w:rPr>
          <w:rFonts w:ascii="Calibri" w:hAnsi="Calibri" w:cs="Calibri"/>
        </w:rPr>
        <w:t>PSEi</w:t>
      </w:r>
      <w:proofErr w:type="spellEnd"/>
      <w:r w:rsidRPr="009A715D">
        <w:rPr>
          <w:rFonts w:ascii="Calibri" w:hAnsi="Calibri" w:cs="Calibri"/>
        </w:rPr>
        <w:t xml:space="preserve"> TR which lost </w:t>
      </w:r>
      <w:r w:rsidR="009A715D" w:rsidRPr="009A715D">
        <w:rPr>
          <w:rFonts w:ascii="Calibri" w:hAnsi="Calibri" w:cs="Calibri"/>
        </w:rPr>
        <w:t>30</w:t>
      </w:r>
      <w:r w:rsidRPr="009A715D">
        <w:rPr>
          <w:rFonts w:ascii="Calibri" w:hAnsi="Calibri" w:cs="Calibri"/>
        </w:rPr>
        <w:t>.</w:t>
      </w:r>
      <w:r w:rsidR="009A715D" w:rsidRPr="009A715D">
        <w:rPr>
          <w:rFonts w:ascii="Calibri" w:hAnsi="Calibri" w:cs="Calibri"/>
        </w:rPr>
        <w:t>3</w:t>
      </w:r>
      <w:r w:rsidRPr="009A715D">
        <w:rPr>
          <w:rFonts w:ascii="Calibri" w:hAnsi="Calibri" w:cs="Calibri"/>
        </w:rPr>
        <w:t xml:space="preserve">% for the same period. </w:t>
      </w:r>
      <w:r>
        <w:rPr>
          <w:rFonts w:ascii="Calibri" w:hAnsi="Calibri" w:cs="Calibri"/>
          <w:color w:val="000000"/>
        </w:rPr>
        <w:t xml:space="preserve">The world continues to fight against the COVID-19 pandemic, now with over 7.2 million cases and 400,000 deaths globally, the easing lockdowns and stimulative policies from the governments have helped equity markets to recover. As much of the world transitions out of economic lockdown we begin to see signs of recovery. China reported an expansion of their manufacturing productivity with PMI increasing beyond 50, while the US saw an unexpected rise in employment with 2.5 million jobs added despite the consensus for further job losses. Expanded manufacturing, better than expected unemployment numbers and the overall reopening of economies have invigorated global markets with the S&amp;P wiping out all its losses YTD and the </w:t>
      </w:r>
      <w:proofErr w:type="spellStart"/>
      <w:r>
        <w:rPr>
          <w:rFonts w:ascii="Calibri" w:hAnsi="Calibri" w:cs="Calibri"/>
          <w:color w:val="000000"/>
        </w:rPr>
        <w:t>PSEi</w:t>
      </w:r>
      <w:proofErr w:type="spellEnd"/>
      <w:r>
        <w:rPr>
          <w:rFonts w:ascii="Calibri" w:hAnsi="Calibri" w:cs="Calibri"/>
          <w:color w:val="000000"/>
        </w:rPr>
        <w:t xml:space="preserve"> having recovered more than 50% from its March lows. Though economic forecasts perceive a sharp decline in local GDP for 2020, many institutions predict a significant rebound for the Philippine economy with expectations by banks and ratings agencies ranging from 6% up to 9% GDP growth in 2021.</w:t>
      </w:r>
    </w:p>
    <w:p w14:paraId="042ED352" w14:textId="27BA0821" w:rsidR="000F5157" w:rsidRDefault="000F5157" w:rsidP="000F5157">
      <w:pPr>
        <w:pStyle w:val="NormalWeb"/>
        <w:spacing w:before="0" w:beforeAutospacing="0" w:after="120" w:afterAutospacing="0"/>
        <w:jc w:val="both"/>
      </w:pPr>
      <w:r>
        <w:rPr>
          <w:rFonts w:ascii="Calibri" w:hAnsi="Calibri" w:cs="Calibri"/>
          <w:color w:val="000000"/>
        </w:rPr>
        <w:t xml:space="preserve">With </w:t>
      </w:r>
      <w:proofErr w:type="gramStart"/>
      <w:r>
        <w:rPr>
          <w:rFonts w:ascii="Calibri" w:hAnsi="Calibri" w:cs="Calibri"/>
          <w:color w:val="000000"/>
        </w:rPr>
        <w:t>a majority of</w:t>
      </w:r>
      <w:proofErr w:type="gramEnd"/>
      <w:r>
        <w:rPr>
          <w:rFonts w:ascii="Calibri" w:hAnsi="Calibri" w:cs="Calibri"/>
          <w:color w:val="000000"/>
        </w:rPr>
        <w:t xml:space="preserve"> the country having already entered general community quarantine (GCQ), we start to see improvements in local economic conditions. Businesses are reopening, and stores are accepting customers with social distancing measures strictly implemented. Though from a health perspective most employees remain apprehensive to go outside, mass testing by both the public and private sector provides a source of reassurance that proper measures are being taken. The government is doing all it can to reinvigorate our economy with a variety of cleverly named stimulus related bills such as the CREATE act, projected to save MSMEs Php42bln over the next 5 years by cutting the corporate income tax from 30% to 25%, the CURES act, which will allocate Php1.5tln into infrastructure projects specifically related to health, education, agriculture and livelihood (HEAL), and the ARISE act designed to create at least 1.5 million new jobs through an enhanced “Build, Build, Build” program. Additionally, the DPWH has restarted construction on many of its flagship projects, which in connection with the proposed increase in infrastructure spending goes to show how the government views infrastructure as the catalyst for a return to economic growth. </w:t>
      </w:r>
      <w:r>
        <w:rPr>
          <w:rFonts w:ascii="Calibri" w:hAnsi="Calibri" w:cs="Calibri"/>
          <w:color w:val="000000"/>
          <w:shd w:val="clear" w:color="auto" w:fill="FFFFFF"/>
        </w:rPr>
        <w:t>Finance Secretary Carlos Dominguez has even cited the acceleration of the long overdue infrastructure program as the best growth driver “because it has the best multiplier effects in terms of employment and shared prosperity.”</w:t>
      </w:r>
    </w:p>
    <w:p w14:paraId="136DA1CC" w14:textId="5BE3D068" w:rsidR="000F5157" w:rsidRDefault="000F5157" w:rsidP="000F5157">
      <w:pPr>
        <w:pStyle w:val="NormalWeb"/>
        <w:spacing w:before="0" w:beforeAutospacing="0" w:after="120" w:afterAutospacing="0"/>
        <w:jc w:val="both"/>
      </w:pPr>
      <w:r>
        <w:rPr>
          <w:rFonts w:ascii="Calibri" w:hAnsi="Calibri" w:cs="Calibri"/>
          <w:color w:val="000000"/>
        </w:rPr>
        <w:t xml:space="preserve">Our power generating company saw a tender offer for at least 6% to 9% of its outstanding common shares or about a Php7.3bn stake in the company coming from </w:t>
      </w:r>
      <w:proofErr w:type="spellStart"/>
      <w:r>
        <w:rPr>
          <w:rFonts w:ascii="Calibri" w:hAnsi="Calibri" w:cs="Calibri"/>
          <w:color w:val="000000"/>
        </w:rPr>
        <w:t>Valourous</w:t>
      </w:r>
      <w:proofErr w:type="spellEnd"/>
      <w:r>
        <w:rPr>
          <w:rFonts w:ascii="Calibri" w:hAnsi="Calibri" w:cs="Calibri"/>
          <w:color w:val="000000"/>
        </w:rPr>
        <w:t xml:space="preserve"> Asia Holdings - a subsidiary of KKR Asia-Pacific Infrastructure Holding. The purchasing firm is a Singapore based investment corporation focused on infrastructure, real estate and energy with much experience in “unlocking” shareholder value. This offer signifies significant interest in local energy production with the announcement rallying the </w:t>
      </w:r>
      <w:proofErr w:type="spellStart"/>
      <w:r>
        <w:rPr>
          <w:rFonts w:ascii="Calibri" w:hAnsi="Calibri" w:cs="Calibri"/>
          <w:color w:val="000000"/>
        </w:rPr>
        <w:t>gencos</w:t>
      </w:r>
      <w:proofErr w:type="spellEnd"/>
      <w:r>
        <w:rPr>
          <w:rFonts w:ascii="Calibri" w:hAnsi="Calibri" w:cs="Calibri"/>
          <w:color w:val="000000"/>
        </w:rPr>
        <w:t xml:space="preserve"> market price up by about 20%. Meanwhile, the Philippine government has also urged the company to fast-track its floating storage regasification unit and complete it within the term of the Duterte administration. </w:t>
      </w:r>
    </w:p>
    <w:p w14:paraId="6FE4BAA4" w14:textId="26D6A511" w:rsidR="000F5157" w:rsidRDefault="000F5157" w:rsidP="000F5157">
      <w:pPr>
        <w:pStyle w:val="NormalWeb"/>
        <w:spacing w:before="0" w:beforeAutospacing="0" w:after="120" w:afterAutospacing="0"/>
        <w:jc w:val="both"/>
      </w:pPr>
      <w:r>
        <w:rPr>
          <w:rFonts w:ascii="Calibri" w:hAnsi="Calibri" w:cs="Calibri"/>
          <w:color w:val="000000"/>
          <w:shd w:val="clear" w:color="auto" w:fill="FFFFFF"/>
        </w:rPr>
        <w:t xml:space="preserve">On the Vietnam front, </w:t>
      </w:r>
      <w:r>
        <w:rPr>
          <w:rFonts w:ascii="Calibri" w:hAnsi="Calibri" w:cs="Calibri"/>
          <w:color w:val="000000"/>
        </w:rPr>
        <w:t>the government has ratified a long-awaited EU-Vietnam Free Trade Agreement (EVFTA) and EU-Vietnam Investment Protection Agreement (EVIPA), which are both hoped to boost the economy as it recovers from the pandemic. The provisions include lower input costs for local firms and elimination of 99% of tariffs, thereby promoting Vietnam as the ideal alternative production base for companies looking to diversify outside of China and further allow key exports to find opportunity in the EU market. The agreement is expected to grow Vietnam’s GDP by 4.6% and its exports to the EU by 42.7% by 2025. This resiliency puts it in a position to lead Southeast Asia in economic growth in 2020 and moving forward. </w:t>
      </w:r>
    </w:p>
    <w:p w14:paraId="67C4FA38" w14:textId="73C19FDF" w:rsidR="00BA3C05" w:rsidRPr="007A384D" w:rsidRDefault="000F5157" w:rsidP="008542E5">
      <w:pPr>
        <w:pStyle w:val="NormalWeb"/>
        <w:spacing w:before="0" w:beforeAutospacing="0" w:after="120" w:afterAutospacing="0"/>
        <w:jc w:val="both"/>
      </w:pPr>
      <w:r>
        <w:rPr>
          <w:rFonts w:ascii="Calibri" w:hAnsi="Calibri" w:cs="Calibri"/>
          <w:color w:val="000000"/>
        </w:rPr>
        <w:lastRenderedPageBreak/>
        <w:t xml:space="preserve">For some, this battle against the virus may have seemed like the end with the global economy battered and bruised, but like many times before, mankind has always risen to the occasion and overcome adversity. We know the road to recovery will be long and difficult, but with the companies we hold, we find reassurance in the words of Warren Buffet who </w:t>
      </w:r>
      <w:r w:rsidR="00D157BE">
        <w:rPr>
          <w:rFonts w:ascii="Calibri" w:hAnsi="Calibri" w:cs="Calibri"/>
          <w:color w:val="000000"/>
        </w:rPr>
        <w:t>says,</w:t>
      </w:r>
      <w:r>
        <w:rPr>
          <w:rFonts w:ascii="Calibri" w:hAnsi="Calibri" w:cs="Calibri"/>
          <w:color w:val="000000"/>
        </w:rPr>
        <w:t xml:space="preserve"> “When we own portions of outstanding businesses with outstanding managements, our favorite holding period is forever." In spite of these trying circumstances, the growth story of the Philippines and Vietnam remain a compelling chapter in the works.  With that we continue to hope for you and your families’ safety in these times.</w:t>
      </w:r>
    </w:p>
    <w:tbl>
      <w:tblPr>
        <w:tblStyle w:val="TableGrid"/>
        <w:tblW w:w="10530" w:type="dxa"/>
        <w:tblInd w:w="-90" w:type="dxa"/>
        <w:tblLayout w:type="fixed"/>
        <w:tblLook w:val="04A0" w:firstRow="1" w:lastRow="0" w:firstColumn="1" w:lastColumn="0" w:noHBand="0" w:noVBand="1"/>
      </w:tblPr>
      <w:tblGrid>
        <w:gridCol w:w="5229"/>
        <w:gridCol w:w="90"/>
        <w:gridCol w:w="5121"/>
        <w:gridCol w:w="90"/>
      </w:tblGrid>
      <w:tr w:rsidR="00A26950" w:rsidRPr="001116CB" w14:paraId="031DDB06" w14:textId="77777777" w:rsidTr="003619B9">
        <w:trPr>
          <w:gridAfter w:val="1"/>
          <w:wAfter w:w="90" w:type="dxa"/>
          <w:trHeight w:val="41"/>
        </w:trPr>
        <w:tc>
          <w:tcPr>
            <w:tcW w:w="10440" w:type="dxa"/>
            <w:gridSpan w:val="3"/>
            <w:tcBorders>
              <w:top w:val="nil"/>
              <w:left w:val="nil"/>
              <w:bottom w:val="nil"/>
              <w:right w:val="nil"/>
            </w:tcBorders>
          </w:tcPr>
          <w:p w14:paraId="5485FF16" w14:textId="77777777" w:rsidR="00F1080F" w:rsidRDefault="00F1080F" w:rsidP="00F510A3">
            <w:pPr>
              <w:tabs>
                <w:tab w:val="center" w:pos="5157"/>
              </w:tabs>
              <w:spacing w:after="120"/>
              <w:jc w:val="both"/>
              <w:rPr>
                <w:rFonts w:cstheme="minorHAnsi"/>
                <w:b/>
                <w:sz w:val="24"/>
                <w:szCs w:val="24"/>
              </w:rPr>
            </w:pPr>
          </w:p>
          <w:p w14:paraId="19207238" w14:textId="6C069B70" w:rsidR="00A26950" w:rsidRPr="005C52A1" w:rsidRDefault="00F510A3" w:rsidP="00F510A3">
            <w:pPr>
              <w:tabs>
                <w:tab w:val="center" w:pos="5157"/>
              </w:tabs>
              <w:spacing w:after="120"/>
              <w:jc w:val="both"/>
              <w:rPr>
                <w:rFonts w:cstheme="minorHAnsi"/>
                <w:b/>
                <w:sz w:val="24"/>
                <w:szCs w:val="24"/>
              </w:rPr>
            </w:pPr>
            <w:r>
              <w:rPr>
                <w:rFonts w:cstheme="minorHAnsi"/>
                <w:b/>
                <w:sz w:val="24"/>
                <w:szCs w:val="24"/>
              </w:rPr>
              <w:t>P</w:t>
            </w:r>
            <w:r w:rsidR="00A26950" w:rsidRPr="005C52A1">
              <w:rPr>
                <w:rFonts w:cstheme="minorHAnsi"/>
                <w:b/>
                <w:sz w:val="24"/>
                <w:szCs w:val="24"/>
              </w:rPr>
              <w:t>erformance</w:t>
            </w:r>
            <w:r w:rsidR="00866B78">
              <w:rPr>
                <w:rFonts w:cstheme="minorHAnsi"/>
                <w:b/>
                <w:sz w:val="24"/>
                <w:szCs w:val="24"/>
              </w:rPr>
              <w:t xml:space="preserve"> MBG E</w:t>
            </w:r>
            <w:r w:rsidR="003A344C">
              <w:rPr>
                <w:rFonts w:cstheme="minorHAnsi"/>
                <w:b/>
                <w:sz w:val="24"/>
                <w:szCs w:val="24"/>
              </w:rPr>
              <w:t xml:space="preserve">quity Investment Fund, </w:t>
            </w:r>
            <w:r w:rsidR="007074A5">
              <w:rPr>
                <w:rFonts w:cstheme="minorHAnsi"/>
                <w:b/>
                <w:sz w:val="24"/>
                <w:szCs w:val="24"/>
              </w:rPr>
              <w:t>Inc. (</w:t>
            </w:r>
            <w:r w:rsidR="003A344C">
              <w:rPr>
                <w:rFonts w:cstheme="minorHAnsi"/>
                <w:b/>
                <w:sz w:val="24"/>
                <w:szCs w:val="24"/>
              </w:rPr>
              <w:t>MBG EIFI)</w:t>
            </w:r>
            <w:r w:rsidR="00A26950" w:rsidRPr="005C52A1">
              <w:rPr>
                <w:rFonts w:cstheme="minorHAnsi"/>
                <w:b/>
                <w:sz w:val="24"/>
                <w:szCs w:val="24"/>
              </w:rPr>
              <w:t>, net of all fees</w:t>
            </w:r>
            <w:r w:rsidR="00034731">
              <w:rPr>
                <w:rFonts w:cstheme="minorHAnsi"/>
                <w:b/>
                <w:sz w:val="24"/>
                <w:szCs w:val="24"/>
              </w:rPr>
              <w:t xml:space="preserve"> (in PHP)</w:t>
            </w:r>
          </w:p>
          <w:tbl>
            <w:tblPr>
              <w:tblStyle w:val="LightShading-Accent1"/>
              <w:tblW w:w="10422" w:type="dxa"/>
              <w:tblLayout w:type="fixed"/>
              <w:tblLook w:val="04A0" w:firstRow="1" w:lastRow="0" w:firstColumn="1" w:lastColumn="0" w:noHBand="0" w:noVBand="1"/>
            </w:tblPr>
            <w:tblGrid>
              <w:gridCol w:w="836"/>
              <w:gridCol w:w="630"/>
              <w:gridCol w:w="746"/>
              <w:gridCol w:w="746"/>
              <w:gridCol w:w="747"/>
              <w:gridCol w:w="746"/>
              <w:gridCol w:w="746"/>
              <w:gridCol w:w="747"/>
              <w:gridCol w:w="746"/>
              <w:gridCol w:w="746"/>
              <w:gridCol w:w="747"/>
              <w:gridCol w:w="746"/>
              <w:gridCol w:w="746"/>
              <w:gridCol w:w="747"/>
            </w:tblGrid>
            <w:tr w:rsidR="00A26950" w:rsidRPr="001116CB" w14:paraId="3A418D23" w14:textId="77777777" w:rsidTr="00034731">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36" w:type="dxa"/>
                </w:tcPr>
                <w:p w14:paraId="0CCA8D70" w14:textId="74D478E7" w:rsidR="00A26950" w:rsidRPr="00386CD2" w:rsidRDefault="00D23AA7" w:rsidP="00B753D8">
                  <w:pPr>
                    <w:spacing w:line="276" w:lineRule="auto"/>
                    <w:rPr>
                      <w:rFonts w:cstheme="minorHAnsi"/>
                      <w:color w:val="auto"/>
                      <w:sz w:val="16"/>
                      <w:szCs w:val="16"/>
                    </w:rPr>
                  </w:pPr>
                  <w:r>
                    <w:rPr>
                      <w:rFonts w:cstheme="minorHAnsi"/>
                      <w:color w:val="auto"/>
                      <w:sz w:val="16"/>
                      <w:szCs w:val="16"/>
                    </w:rPr>
                    <w:t>20</w:t>
                  </w:r>
                  <w:r w:rsidR="00F035F9">
                    <w:rPr>
                      <w:rFonts w:cstheme="minorHAnsi"/>
                      <w:color w:val="auto"/>
                      <w:sz w:val="16"/>
                      <w:szCs w:val="16"/>
                    </w:rPr>
                    <w:t>20</w:t>
                  </w:r>
                </w:p>
              </w:tc>
              <w:tc>
                <w:tcPr>
                  <w:tcW w:w="630" w:type="dxa"/>
                </w:tcPr>
                <w:p w14:paraId="51A0B2EA" w14:textId="77777777" w:rsidR="00A26950" w:rsidRPr="001116CB" w:rsidRDefault="00A26950" w:rsidP="00B753D8">
                  <w:pPr>
                    <w:spacing w:line="276" w:lineRule="auto"/>
                    <w:jc w:val="right"/>
                    <w:cnfStyle w:val="100000000000" w:firstRow="1" w:lastRow="0" w:firstColumn="0" w:lastColumn="0" w:oddVBand="0" w:evenVBand="0" w:oddHBand="0" w:evenHBand="0" w:firstRowFirstColumn="0" w:firstRowLastColumn="0" w:lastRowFirstColumn="0" w:lastRowLastColumn="0"/>
                    <w:rPr>
                      <w:rFonts w:cstheme="minorHAnsi"/>
                      <w:b w:val="0"/>
                      <w:color w:val="auto"/>
                      <w:sz w:val="16"/>
                      <w:szCs w:val="16"/>
                    </w:rPr>
                  </w:pPr>
                  <w:r w:rsidRPr="001116CB">
                    <w:rPr>
                      <w:rFonts w:cstheme="minorHAnsi"/>
                      <w:b w:val="0"/>
                      <w:color w:val="auto"/>
                      <w:sz w:val="16"/>
                      <w:szCs w:val="16"/>
                    </w:rPr>
                    <w:t>Jan</w:t>
                  </w:r>
                </w:p>
              </w:tc>
              <w:tc>
                <w:tcPr>
                  <w:tcW w:w="746" w:type="dxa"/>
                </w:tcPr>
                <w:p w14:paraId="1CFCA1D0" w14:textId="77777777" w:rsidR="00A26950" w:rsidRPr="001116CB" w:rsidRDefault="00A26950" w:rsidP="00B753D8">
                  <w:pPr>
                    <w:spacing w:line="276" w:lineRule="auto"/>
                    <w:jc w:val="right"/>
                    <w:cnfStyle w:val="100000000000" w:firstRow="1" w:lastRow="0" w:firstColumn="0" w:lastColumn="0" w:oddVBand="0" w:evenVBand="0" w:oddHBand="0" w:evenHBand="0" w:firstRowFirstColumn="0" w:firstRowLastColumn="0" w:lastRowFirstColumn="0" w:lastRowLastColumn="0"/>
                    <w:rPr>
                      <w:rFonts w:cstheme="minorHAnsi"/>
                      <w:b w:val="0"/>
                      <w:color w:val="auto"/>
                      <w:sz w:val="16"/>
                      <w:szCs w:val="16"/>
                    </w:rPr>
                  </w:pPr>
                  <w:r w:rsidRPr="001116CB">
                    <w:rPr>
                      <w:rFonts w:cstheme="minorHAnsi"/>
                      <w:b w:val="0"/>
                      <w:color w:val="auto"/>
                      <w:sz w:val="16"/>
                      <w:szCs w:val="16"/>
                    </w:rPr>
                    <w:t>Feb</w:t>
                  </w:r>
                </w:p>
              </w:tc>
              <w:tc>
                <w:tcPr>
                  <w:tcW w:w="746" w:type="dxa"/>
                </w:tcPr>
                <w:p w14:paraId="22D86422" w14:textId="77777777" w:rsidR="00A26950" w:rsidRPr="001116CB" w:rsidRDefault="00A26950" w:rsidP="00B753D8">
                  <w:pPr>
                    <w:spacing w:line="276" w:lineRule="auto"/>
                    <w:jc w:val="right"/>
                    <w:cnfStyle w:val="100000000000" w:firstRow="1" w:lastRow="0" w:firstColumn="0" w:lastColumn="0" w:oddVBand="0" w:evenVBand="0" w:oddHBand="0" w:evenHBand="0" w:firstRowFirstColumn="0" w:firstRowLastColumn="0" w:lastRowFirstColumn="0" w:lastRowLastColumn="0"/>
                    <w:rPr>
                      <w:rFonts w:cstheme="minorHAnsi"/>
                      <w:b w:val="0"/>
                      <w:color w:val="auto"/>
                      <w:sz w:val="16"/>
                      <w:szCs w:val="16"/>
                    </w:rPr>
                  </w:pPr>
                  <w:r w:rsidRPr="001116CB">
                    <w:rPr>
                      <w:rFonts w:cstheme="minorHAnsi"/>
                      <w:b w:val="0"/>
                      <w:color w:val="auto"/>
                      <w:sz w:val="16"/>
                      <w:szCs w:val="16"/>
                    </w:rPr>
                    <w:t>Mar</w:t>
                  </w:r>
                </w:p>
              </w:tc>
              <w:tc>
                <w:tcPr>
                  <w:tcW w:w="747" w:type="dxa"/>
                </w:tcPr>
                <w:p w14:paraId="62862F56" w14:textId="77777777" w:rsidR="00A26950" w:rsidRPr="001116CB" w:rsidRDefault="00A26950" w:rsidP="00B753D8">
                  <w:pPr>
                    <w:spacing w:line="276" w:lineRule="auto"/>
                    <w:jc w:val="right"/>
                    <w:cnfStyle w:val="100000000000" w:firstRow="1" w:lastRow="0" w:firstColumn="0" w:lastColumn="0" w:oddVBand="0" w:evenVBand="0" w:oddHBand="0" w:evenHBand="0" w:firstRowFirstColumn="0" w:firstRowLastColumn="0" w:lastRowFirstColumn="0" w:lastRowLastColumn="0"/>
                    <w:rPr>
                      <w:rFonts w:cstheme="minorHAnsi"/>
                      <w:b w:val="0"/>
                      <w:color w:val="auto"/>
                      <w:sz w:val="16"/>
                      <w:szCs w:val="16"/>
                    </w:rPr>
                  </w:pPr>
                  <w:r w:rsidRPr="001116CB">
                    <w:rPr>
                      <w:rFonts w:cstheme="minorHAnsi"/>
                      <w:b w:val="0"/>
                      <w:color w:val="auto"/>
                      <w:sz w:val="16"/>
                      <w:szCs w:val="16"/>
                    </w:rPr>
                    <w:t>Apr</w:t>
                  </w:r>
                </w:p>
              </w:tc>
              <w:tc>
                <w:tcPr>
                  <w:tcW w:w="746" w:type="dxa"/>
                </w:tcPr>
                <w:p w14:paraId="50D2DEEB" w14:textId="77777777" w:rsidR="00A26950" w:rsidRPr="001116CB" w:rsidRDefault="00A26950" w:rsidP="00B753D8">
                  <w:pPr>
                    <w:spacing w:line="276" w:lineRule="auto"/>
                    <w:jc w:val="right"/>
                    <w:cnfStyle w:val="100000000000" w:firstRow="1" w:lastRow="0" w:firstColumn="0" w:lastColumn="0" w:oddVBand="0" w:evenVBand="0" w:oddHBand="0" w:evenHBand="0" w:firstRowFirstColumn="0" w:firstRowLastColumn="0" w:lastRowFirstColumn="0" w:lastRowLastColumn="0"/>
                    <w:rPr>
                      <w:rFonts w:cstheme="minorHAnsi"/>
                      <w:b w:val="0"/>
                      <w:color w:val="auto"/>
                      <w:sz w:val="16"/>
                      <w:szCs w:val="16"/>
                    </w:rPr>
                  </w:pPr>
                  <w:r w:rsidRPr="001116CB">
                    <w:rPr>
                      <w:rFonts w:cstheme="minorHAnsi"/>
                      <w:b w:val="0"/>
                      <w:color w:val="auto"/>
                      <w:sz w:val="16"/>
                      <w:szCs w:val="16"/>
                    </w:rPr>
                    <w:t>May</w:t>
                  </w:r>
                </w:p>
              </w:tc>
              <w:tc>
                <w:tcPr>
                  <w:tcW w:w="746" w:type="dxa"/>
                </w:tcPr>
                <w:p w14:paraId="44BEADB2" w14:textId="77777777" w:rsidR="00A26950" w:rsidRPr="001116CB" w:rsidRDefault="00A26950" w:rsidP="00B753D8">
                  <w:pPr>
                    <w:spacing w:line="276" w:lineRule="auto"/>
                    <w:jc w:val="right"/>
                    <w:cnfStyle w:val="100000000000" w:firstRow="1" w:lastRow="0" w:firstColumn="0" w:lastColumn="0" w:oddVBand="0" w:evenVBand="0" w:oddHBand="0" w:evenHBand="0" w:firstRowFirstColumn="0" w:firstRowLastColumn="0" w:lastRowFirstColumn="0" w:lastRowLastColumn="0"/>
                    <w:rPr>
                      <w:rFonts w:cstheme="minorHAnsi"/>
                      <w:b w:val="0"/>
                      <w:color w:val="auto"/>
                      <w:sz w:val="16"/>
                      <w:szCs w:val="16"/>
                    </w:rPr>
                  </w:pPr>
                  <w:r w:rsidRPr="001116CB">
                    <w:rPr>
                      <w:rFonts w:cstheme="minorHAnsi"/>
                      <w:b w:val="0"/>
                      <w:color w:val="auto"/>
                      <w:sz w:val="16"/>
                      <w:szCs w:val="16"/>
                    </w:rPr>
                    <w:t>Jun</w:t>
                  </w:r>
                </w:p>
              </w:tc>
              <w:tc>
                <w:tcPr>
                  <w:tcW w:w="747" w:type="dxa"/>
                </w:tcPr>
                <w:p w14:paraId="621A54B6" w14:textId="77777777" w:rsidR="00A26950" w:rsidRPr="001116CB" w:rsidRDefault="00A26950" w:rsidP="00B753D8">
                  <w:pPr>
                    <w:spacing w:line="276" w:lineRule="auto"/>
                    <w:jc w:val="right"/>
                    <w:cnfStyle w:val="100000000000" w:firstRow="1" w:lastRow="0" w:firstColumn="0" w:lastColumn="0" w:oddVBand="0" w:evenVBand="0" w:oddHBand="0" w:evenHBand="0" w:firstRowFirstColumn="0" w:firstRowLastColumn="0" w:lastRowFirstColumn="0" w:lastRowLastColumn="0"/>
                    <w:rPr>
                      <w:rFonts w:cstheme="minorHAnsi"/>
                      <w:b w:val="0"/>
                      <w:color w:val="auto"/>
                      <w:sz w:val="16"/>
                      <w:szCs w:val="16"/>
                    </w:rPr>
                  </w:pPr>
                  <w:r w:rsidRPr="001116CB">
                    <w:rPr>
                      <w:rFonts w:cstheme="minorHAnsi"/>
                      <w:b w:val="0"/>
                      <w:color w:val="auto"/>
                      <w:sz w:val="16"/>
                      <w:szCs w:val="16"/>
                    </w:rPr>
                    <w:t>Jul</w:t>
                  </w:r>
                </w:p>
              </w:tc>
              <w:tc>
                <w:tcPr>
                  <w:tcW w:w="746" w:type="dxa"/>
                </w:tcPr>
                <w:p w14:paraId="2730BC29" w14:textId="77777777" w:rsidR="00A26950" w:rsidRPr="001116CB" w:rsidRDefault="00A26950" w:rsidP="00B753D8">
                  <w:pPr>
                    <w:spacing w:line="276" w:lineRule="auto"/>
                    <w:jc w:val="right"/>
                    <w:cnfStyle w:val="100000000000" w:firstRow="1" w:lastRow="0" w:firstColumn="0" w:lastColumn="0" w:oddVBand="0" w:evenVBand="0" w:oddHBand="0" w:evenHBand="0" w:firstRowFirstColumn="0" w:firstRowLastColumn="0" w:lastRowFirstColumn="0" w:lastRowLastColumn="0"/>
                    <w:rPr>
                      <w:rFonts w:cstheme="minorHAnsi"/>
                      <w:b w:val="0"/>
                      <w:color w:val="auto"/>
                      <w:sz w:val="16"/>
                      <w:szCs w:val="16"/>
                    </w:rPr>
                  </w:pPr>
                  <w:r w:rsidRPr="001116CB">
                    <w:rPr>
                      <w:rFonts w:cstheme="minorHAnsi"/>
                      <w:b w:val="0"/>
                      <w:color w:val="auto"/>
                      <w:sz w:val="16"/>
                      <w:szCs w:val="16"/>
                    </w:rPr>
                    <w:t>Aug</w:t>
                  </w:r>
                </w:p>
              </w:tc>
              <w:tc>
                <w:tcPr>
                  <w:tcW w:w="746" w:type="dxa"/>
                </w:tcPr>
                <w:p w14:paraId="13AF35E8" w14:textId="77777777" w:rsidR="00A26950" w:rsidRPr="001116CB" w:rsidRDefault="00A26950" w:rsidP="00B753D8">
                  <w:pPr>
                    <w:spacing w:line="276" w:lineRule="auto"/>
                    <w:jc w:val="right"/>
                    <w:cnfStyle w:val="100000000000" w:firstRow="1" w:lastRow="0" w:firstColumn="0" w:lastColumn="0" w:oddVBand="0" w:evenVBand="0" w:oddHBand="0" w:evenHBand="0" w:firstRowFirstColumn="0" w:firstRowLastColumn="0" w:lastRowFirstColumn="0" w:lastRowLastColumn="0"/>
                    <w:rPr>
                      <w:rFonts w:cstheme="minorHAnsi"/>
                      <w:b w:val="0"/>
                      <w:color w:val="auto"/>
                      <w:sz w:val="16"/>
                      <w:szCs w:val="16"/>
                    </w:rPr>
                  </w:pPr>
                  <w:r w:rsidRPr="001116CB">
                    <w:rPr>
                      <w:rFonts w:cstheme="minorHAnsi"/>
                      <w:b w:val="0"/>
                      <w:color w:val="auto"/>
                      <w:sz w:val="16"/>
                      <w:szCs w:val="16"/>
                    </w:rPr>
                    <w:t>Sep</w:t>
                  </w:r>
                </w:p>
              </w:tc>
              <w:tc>
                <w:tcPr>
                  <w:tcW w:w="747" w:type="dxa"/>
                </w:tcPr>
                <w:p w14:paraId="43B3C3EC" w14:textId="77777777" w:rsidR="00A26950" w:rsidRPr="001116CB" w:rsidRDefault="00A26950" w:rsidP="00B753D8">
                  <w:pPr>
                    <w:spacing w:line="276" w:lineRule="auto"/>
                    <w:jc w:val="right"/>
                    <w:cnfStyle w:val="100000000000" w:firstRow="1" w:lastRow="0" w:firstColumn="0" w:lastColumn="0" w:oddVBand="0" w:evenVBand="0" w:oddHBand="0" w:evenHBand="0" w:firstRowFirstColumn="0" w:firstRowLastColumn="0" w:lastRowFirstColumn="0" w:lastRowLastColumn="0"/>
                    <w:rPr>
                      <w:rFonts w:cstheme="minorHAnsi"/>
                      <w:b w:val="0"/>
                      <w:color w:val="auto"/>
                      <w:sz w:val="16"/>
                      <w:szCs w:val="16"/>
                    </w:rPr>
                  </w:pPr>
                  <w:r w:rsidRPr="001116CB">
                    <w:rPr>
                      <w:rFonts w:cstheme="minorHAnsi"/>
                      <w:b w:val="0"/>
                      <w:color w:val="auto"/>
                      <w:sz w:val="16"/>
                      <w:szCs w:val="16"/>
                    </w:rPr>
                    <w:t>Oct</w:t>
                  </w:r>
                </w:p>
              </w:tc>
              <w:tc>
                <w:tcPr>
                  <w:tcW w:w="746" w:type="dxa"/>
                </w:tcPr>
                <w:p w14:paraId="627008E1" w14:textId="77777777" w:rsidR="00A26950" w:rsidRPr="001116CB" w:rsidRDefault="00A26950" w:rsidP="00B753D8">
                  <w:pPr>
                    <w:spacing w:line="276" w:lineRule="auto"/>
                    <w:jc w:val="right"/>
                    <w:cnfStyle w:val="100000000000" w:firstRow="1" w:lastRow="0" w:firstColumn="0" w:lastColumn="0" w:oddVBand="0" w:evenVBand="0" w:oddHBand="0" w:evenHBand="0" w:firstRowFirstColumn="0" w:firstRowLastColumn="0" w:lastRowFirstColumn="0" w:lastRowLastColumn="0"/>
                    <w:rPr>
                      <w:rFonts w:cstheme="minorHAnsi"/>
                      <w:b w:val="0"/>
                      <w:color w:val="auto"/>
                      <w:sz w:val="16"/>
                      <w:szCs w:val="16"/>
                    </w:rPr>
                  </w:pPr>
                  <w:r w:rsidRPr="001116CB">
                    <w:rPr>
                      <w:rFonts w:cstheme="minorHAnsi"/>
                      <w:b w:val="0"/>
                      <w:color w:val="auto"/>
                      <w:sz w:val="16"/>
                      <w:szCs w:val="16"/>
                    </w:rPr>
                    <w:t>Nov</w:t>
                  </w:r>
                </w:p>
              </w:tc>
              <w:tc>
                <w:tcPr>
                  <w:tcW w:w="746" w:type="dxa"/>
                </w:tcPr>
                <w:p w14:paraId="7F1178E6" w14:textId="77777777" w:rsidR="00A26950" w:rsidRPr="001116CB" w:rsidRDefault="00A26950" w:rsidP="00B753D8">
                  <w:pPr>
                    <w:spacing w:line="276" w:lineRule="auto"/>
                    <w:jc w:val="right"/>
                    <w:cnfStyle w:val="100000000000" w:firstRow="1" w:lastRow="0" w:firstColumn="0" w:lastColumn="0" w:oddVBand="0" w:evenVBand="0" w:oddHBand="0" w:evenHBand="0" w:firstRowFirstColumn="0" w:firstRowLastColumn="0" w:lastRowFirstColumn="0" w:lastRowLastColumn="0"/>
                    <w:rPr>
                      <w:rFonts w:cstheme="minorHAnsi"/>
                      <w:b w:val="0"/>
                      <w:color w:val="auto"/>
                      <w:sz w:val="16"/>
                      <w:szCs w:val="16"/>
                    </w:rPr>
                  </w:pPr>
                  <w:r w:rsidRPr="001116CB">
                    <w:rPr>
                      <w:rFonts w:cstheme="minorHAnsi"/>
                      <w:b w:val="0"/>
                      <w:color w:val="auto"/>
                      <w:sz w:val="16"/>
                      <w:szCs w:val="16"/>
                    </w:rPr>
                    <w:t>Dec</w:t>
                  </w:r>
                </w:p>
              </w:tc>
              <w:tc>
                <w:tcPr>
                  <w:tcW w:w="747" w:type="dxa"/>
                </w:tcPr>
                <w:p w14:paraId="5C58159A" w14:textId="77777777" w:rsidR="00A26950" w:rsidRPr="001116CB" w:rsidRDefault="00A26950" w:rsidP="00B753D8">
                  <w:pPr>
                    <w:spacing w:line="276" w:lineRule="auto"/>
                    <w:jc w:val="right"/>
                    <w:cnfStyle w:val="100000000000" w:firstRow="1" w:lastRow="0" w:firstColumn="0" w:lastColumn="0" w:oddVBand="0" w:evenVBand="0" w:oddHBand="0" w:evenHBand="0" w:firstRowFirstColumn="0" w:firstRowLastColumn="0" w:lastRowFirstColumn="0" w:lastRowLastColumn="0"/>
                    <w:rPr>
                      <w:rFonts w:cstheme="minorHAnsi"/>
                      <w:b w:val="0"/>
                      <w:color w:val="auto"/>
                      <w:sz w:val="16"/>
                      <w:szCs w:val="16"/>
                    </w:rPr>
                  </w:pPr>
                  <w:r w:rsidRPr="001116CB">
                    <w:rPr>
                      <w:rFonts w:cstheme="minorHAnsi"/>
                      <w:b w:val="0"/>
                      <w:color w:val="auto"/>
                      <w:sz w:val="16"/>
                      <w:szCs w:val="16"/>
                    </w:rPr>
                    <w:t>YTD</w:t>
                  </w:r>
                </w:p>
              </w:tc>
            </w:tr>
            <w:tr w:rsidR="00F035F9" w:rsidRPr="001116CB" w14:paraId="5015808E" w14:textId="77777777" w:rsidTr="0003473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36" w:type="dxa"/>
                  <w:shd w:val="clear" w:color="auto" w:fill="DBE5F1" w:themeFill="accent1" w:themeFillTint="33"/>
                </w:tcPr>
                <w:p w14:paraId="7FD04988" w14:textId="77777777" w:rsidR="00F035F9" w:rsidRPr="00623607" w:rsidRDefault="00F035F9" w:rsidP="00F035F9">
                  <w:pPr>
                    <w:spacing w:line="276" w:lineRule="auto"/>
                    <w:rPr>
                      <w:rFonts w:cstheme="minorHAnsi"/>
                      <w:b w:val="0"/>
                      <w:color w:val="auto"/>
                      <w:sz w:val="16"/>
                      <w:szCs w:val="16"/>
                    </w:rPr>
                  </w:pPr>
                  <w:r w:rsidRPr="00623607">
                    <w:rPr>
                      <w:rFonts w:cstheme="minorHAnsi"/>
                      <w:b w:val="0"/>
                      <w:color w:val="auto"/>
                      <w:sz w:val="16"/>
                      <w:szCs w:val="16"/>
                    </w:rPr>
                    <w:t>MBG EIFI</w:t>
                  </w:r>
                </w:p>
              </w:tc>
              <w:tc>
                <w:tcPr>
                  <w:tcW w:w="630" w:type="dxa"/>
                  <w:shd w:val="clear" w:color="auto" w:fill="DBE5F1" w:themeFill="accent1" w:themeFillTint="33"/>
                </w:tcPr>
                <w:p w14:paraId="74A1F418" w14:textId="1F471402" w:rsidR="00F035F9" w:rsidRPr="00F035F9" w:rsidRDefault="00F035F9" w:rsidP="00F035F9">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sidRPr="00F035F9">
                    <w:rPr>
                      <w:rFonts w:cstheme="minorHAnsi"/>
                      <w:color w:val="FF0000"/>
                      <w:sz w:val="16"/>
                      <w:szCs w:val="16"/>
                    </w:rPr>
                    <w:t>-5.5%</w:t>
                  </w:r>
                </w:p>
              </w:tc>
              <w:tc>
                <w:tcPr>
                  <w:tcW w:w="746" w:type="dxa"/>
                  <w:shd w:val="clear" w:color="auto" w:fill="DBE5F1" w:themeFill="accent1" w:themeFillTint="33"/>
                </w:tcPr>
                <w:p w14:paraId="041E2925" w14:textId="3B7DD437" w:rsidR="00F035F9" w:rsidRPr="00DC149E" w:rsidRDefault="00DC149E" w:rsidP="00F035F9">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sidRPr="00DC149E">
                    <w:rPr>
                      <w:rFonts w:cstheme="minorHAnsi"/>
                      <w:color w:val="FF0000"/>
                      <w:sz w:val="16"/>
                      <w:szCs w:val="16"/>
                    </w:rPr>
                    <w:t>-7.6%</w:t>
                  </w:r>
                </w:p>
              </w:tc>
              <w:tc>
                <w:tcPr>
                  <w:tcW w:w="746" w:type="dxa"/>
                  <w:shd w:val="clear" w:color="auto" w:fill="DBE5F1" w:themeFill="accent1" w:themeFillTint="33"/>
                </w:tcPr>
                <w:p w14:paraId="141D1DA0" w14:textId="4787B93D" w:rsidR="00F035F9" w:rsidRPr="009A74F3" w:rsidRDefault="00B9398E" w:rsidP="00F035F9">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B9398E">
                    <w:rPr>
                      <w:rFonts w:cstheme="minorHAnsi"/>
                      <w:color w:val="FF0000"/>
                      <w:sz w:val="16"/>
                      <w:szCs w:val="16"/>
                    </w:rPr>
                    <w:t>-26.1%</w:t>
                  </w:r>
                </w:p>
              </w:tc>
              <w:tc>
                <w:tcPr>
                  <w:tcW w:w="747" w:type="dxa"/>
                  <w:shd w:val="clear" w:color="auto" w:fill="DBE5F1" w:themeFill="accent1" w:themeFillTint="33"/>
                </w:tcPr>
                <w:p w14:paraId="3C064AE8" w14:textId="69F79D4A" w:rsidR="00F035F9" w:rsidRPr="00343DB7" w:rsidRDefault="00B42EA9" w:rsidP="00F035F9">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sidRPr="00B42EA9">
                    <w:rPr>
                      <w:rFonts w:cstheme="minorHAnsi"/>
                      <w:color w:val="000000" w:themeColor="text1"/>
                      <w:sz w:val="16"/>
                      <w:szCs w:val="16"/>
                    </w:rPr>
                    <w:t>12.7%</w:t>
                  </w:r>
                </w:p>
              </w:tc>
              <w:tc>
                <w:tcPr>
                  <w:tcW w:w="746" w:type="dxa"/>
                  <w:shd w:val="clear" w:color="auto" w:fill="DBE5F1" w:themeFill="accent1" w:themeFillTint="33"/>
                </w:tcPr>
                <w:p w14:paraId="58748092" w14:textId="5C1C8DC2" w:rsidR="00F035F9" w:rsidRPr="000E4C26" w:rsidRDefault="0088245E" w:rsidP="00F035F9">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r>
                    <w:rPr>
                      <w:rFonts w:cstheme="minorHAnsi"/>
                      <w:color w:val="FF0000"/>
                      <w:sz w:val="16"/>
                      <w:szCs w:val="16"/>
                    </w:rPr>
                    <w:t>-1.9%</w:t>
                  </w:r>
                </w:p>
              </w:tc>
              <w:tc>
                <w:tcPr>
                  <w:tcW w:w="746" w:type="dxa"/>
                  <w:shd w:val="clear" w:color="auto" w:fill="DBE5F1" w:themeFill="accent1" w:themeFillTint="33"/>
                </w:tcPr>
                <w:p w14:paraId="08753629" w14:textId="209E4D16" w:rsidR="00F035F9" w:rsidRPr="004D0E0F" w:rsidRDefault="00F035F9" w:rsidP="00F035F9">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p>
              </w:tc>
              <w:tc>
                <w:tcPr>
                  <w:tcW w:w="747" w:type="dxa"/>
                  <w:shd w:val="clear" w:color="auto" w:fill="DBE5F1" w:themeFill="accent1" w:themeFillTint="33"/>
                </w:tcPr>
                <w:p w14:paraId="13AB8390" w14:textId="58CF37D8" w:rsidR="00F035F9" w:rsidRPr="001D6416" w:rsidRDefault="00F035F9" w:rsidP="00F035F9">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color w:val="auto"/>
                      <w:sz w:val="16"/>
                      <w:szCs w:val="16"/>
                    </w:rPr>
                  </w:pPr>
                </w:p>
              </w:tc>
              <w:tc>
                <w:tcPr>
                  <w:tcW w:w="746" w:type="dxa"/>
                  <w:shd w:val="clear" w:color="auto" w:fill="DBE5F1" w:themeFill="accent1" w:themeFillTint="33"/>
                </w:tcPr>
                <w:p w14:paraId="35E2D56C" w14:textId="11432AD7" w:rsidR="00F035F9" w:rsidRPr="0090507B" w:rsidRDefault="00F035F9" w:rsidP="00F035F9">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p>
              </w:tc>
              <w:tc>
                <w:tcPr>
                  <w:tcW w:w="746" w:type="dxa"/>
                  <w:shd w:val="clear" w:color="auto" w:fill="DBE5F1" w:themeFill="accent1" w:themeFillTint="33"/>
                </w:tcPr>
                <w:p w14:paraId="5A226D38" w14:textId="2D542CB0" w:rsidR="00F035F9" w:rsidRPr="00C74F0D" w:rsidRDefault="00F035F9" w:rsidP="00F035F9">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p>
              </w:tc>
              <w:tc>
                <w:tcPr>
                  <w:tcW w:w="747" w:type="dxa"/>
                  <w:shd w:val="clear" w:color="auto" w:fill="DBE5F1" w:themeFill="accent1" w:themeFillTint="33"/>
                </w:tcPr>
                <w:p w14:paraId="75C4E724" w14:textId="2770CC23" w:rsidR="00F035F9" w:rsidRPr="001D6416" w:rsidRDefault="00F035F9" w:rsidP="00F035F9">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color w:val="auto"/>
                      <w:sz w:val="16"/>
                      <w:szCs w:val="16"/>
                    </w:rPr>
                  </w:pPr>
                </w:p>
              </w:tc>
              <w:tc>
                <w:tcPr>
                  <w:tcW w:w="746" w:type="dxa"/>
                  <w:shd w:val="clear" w:color="auto" w:fill="DBE5F1" w:themeFill="accent1" w:themeFillTint="33"/>
                </w:tcPr>
                <w:p w14:paraId="1DE43C34" w14:textId="49464278" w:rsidR="00F035F9" w:rsidRPr="00033E33" w:rsidRDefault="00F035F9" w:rsidP="00F035F9">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p>
              </w:tc>
              <w:tc>
                <w:tcPr>
                  <w:tcW w:w="746" w:type="dxa"/>
                  <w:shd w:val="clear" w:color="auto" w:fill="DBE5F1" w:themeFill="accent1" w:themeFillTint="33"/>
                </w:tcPr>
                <w:p w14:paraId="57E64E90" w14:textId="626B4BC2" w:rsidR="00F035F9" w:rsidRPr="00F33DA8" w:rsidRDefault="00F035F9" w:rsidP="00F035F9">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color w:val="FF0000"/>
                      <w:sz w:val="16"/>
                      <w:szCs w:val="16"/>
                    </w:rPr>
                  </w:pPr>
                </w:p>
              </w:tc>
              <w:tc>
                <w:tcPr>
                  <w:tcW w:w="747" w:type="dxa"/>
                  <w:shd w:val="clear" w:color="auto" w:fill="DBE5F1" w:themeFill="accent1" w:themeFillTint="33"/>
                </w:tcPr>
                <w:p w14:paraId="3960C294" w14:textId="50DEF997" w:rsidR="00F035F9" w:rsidRPr="000E4C26" w:rsidRDefault="00F035F9" w:rsidP="00F035F9">
                  <w:pPr>
                    <w:spacing w:line="276" w:lineRule="auto"/>
                    <w:jc w:val="right"/>
                    <w:cnfStyle w:val="000000100000" w:firstRow="0" w:lastRow="0" w:firstColumn="0" w:lastColumn="0" w:oddVBand="0" w:evenVBand="0" w:oddHBand="1" w:evenHBand="0" w:firstRowFirstColumn="0" w:firstRowLastColumn="0" w:lastRowFirstColumn="0" w:lastRowLastColumn="0"/>
                    <w:rPr>
                      <w:rFonts w:cstheme="minorHAnsi"/>
                      <w:color w:val="auto"/>
                      <w:sz w:val="16"/>
                      <w:szCs w:val="16"/>
                    </w:rPr>
                  </w:pPr>
                  <w:r w:rsidRPr="00F035F9">
                    <w:rPr>
                      <w:rFonts w:cstheme="minorHAnsi"/>
                      <w:color w:val="FF0000"/>
                      <w:sz w:val="16"/>
                      <w:szCs w:val="16"/>
                    </w:rPr>
                    <w:t>-</w:t>
                  </w:r>
                  <w:r w:rsidR="00B42EA9">
                    <w:rPr>
                      <w:rFonts w:cstheme="minorHAnsi"/>
                      <w:color w:val="FF0000"/>
                      <w:sz w:val="16"/>
                      <w:szCs w:val="16"/>
                    </w:rPr>
                    <w:t>2</w:t>
                  </w:r>
                  <w:r w:rsidR="0088245E">
                    <w:rPr>
                      <w:rFonts w:cstheme="minorHAnsi"/>
                      <w:color w:val="FF0000"/>
                      <w:sz w:val="16"/>
                      <w:szCs w:val="16"/>
                    </w:rPr>
                    <w:t>8</w:t>
                  </w:r>
                  <w:r w:rsidR="00DC149E">
                    <w:rPr>
                      <w:rFonts w:cstheme="minorHAnsi"/>
                      <w:color w:val="FF0000"/>
                      <w:sz w:val="16"/>
                      <w:szCs w:val="16"/>
                    </w:rPr>
                    <w:t>.</w:t>
                  </w:r>
                  <w:r w:rsidR="0088245E">
                    <w:rPr>
                      <w:rFonts w:cstheme="minorHAnsi"/>
                      <w:color w:val="FF0000"/>
                      <w:sz w:val="16"/>
                      <w:szCs w:val="16"/>
                    </w:rPr>
                    <w:t>7</w:t>
                  </w:r>
                  <w:r w:rsidRPr="00F035F9">
                    <w:rPr>
                      <w:rFonts w:cstheme="minorHAnsi"/>
                      <w:color w:val="FF0000"/>
                      <w:sz w:val="16"/>
                      <w:szCs w:val="16"/>
                    </w:rPr>
                    <w:t>%</w:t>
                  </w:r>
                </w:p>
              </w:tc>
            </w:tr>
            <w:tr w:rsidR="00F035F9" w:rsidRPr="001116CB" w14:paraId="020F2245" w14:textId="77777777" w:rsidTr="00034731">
              <w:trPr>
                <w:trHeight w:val="230"/>
              </w:trPr>
              <w:tc>
                <w:tcPr>
                  <w:cnfStyle w:val="001000000000" w:firstRow="0" w:lastRow="0" w:firstColumn="1" w:lastColumn="0" w:oddVBand="0" w:evenVBand="0" w:oddHBand="0" w:evenHBand="0" w:firstRowFirstColumn="0" w:firstRowLastColumn="0" w:lastRowFirstColumn="0" w:lastRowLastColumn="0"/>
                  <w:tcW w:w="836" w:type="dxa"/>
                  <w:shd w:val="clear" w:color="auto" w:fill="auto"/>
                </w:tcPr>
                <w:p w14:paraId="63F1AACA" w14:textId="010FD7F1" w:rsidR="00F035F9" w:rsidRPr="00623607" w:rsidRDefault="00F035F9" w:rsidP="00F035F9">
                  <w:pPr>
                    <w:spacing w:line="276" w:lineRule="auto"/>
                    <w:rPr>
                      <w:rFonts w:cstheme="minorHAnsi"/>
                      <w:b w:val="0"/>
                      <w:color w:val="auto"/>
                      <w:sz w:val="16"/>
                      <w:szCs w:val="16"/>
                    </w:rPr>
                  </w:pPr>
                  <w:proofErr w:type="spellStart"/>
                  <w:r w:rsidRPr="00623607">
                    <w:rPr>
                      <w:rFonts w:cstheme="minorHAnsi"/>
                      <w:b w:val="0"/>
                      <w:color w:val="auto"/>
                      <w:sz w:val="16"/>
                      <w:szCs w:val="16"/>
                    </w:rPr>
                    <w:t>PSEi</w:t>
                  </w:r>
                  <w:proofErr w:type="spellEnd"/>
                  <w:r>
                    <w:rPr>
                      <w:rFonts w:cstheme="minorHAnsi"/>
                      <w:b w:val="0"/>
                      <w:color w:val="auto"/>
                      <w:sz w:val="16"/>
                      <w:szCs w:val="16"/>
                    </w:rPr>
                    <w:t xml:space="preserve"> TR</w:t>
                  </w:r>
                  <w:r w:rsidRPr="00623607">
                    <w:rPr>
                      <w:rFonts w:cstheme="minorHAnsi"/>
                      <w:b w:val="0"/>
                      <w:color w:val="auto"/>
                      <w:sz w:val="16"/>
                      <w:szCs w:val="16"/>
                      <w:vertAlign w:val="superscript"/>
                    </w:rPr>
                    <w:t>1</w:t>
                  </w:r>
                  <w:r w:rsidRPr="00623607">
                    <w:rPr>
                      <w:rFonts w:cstheme="minorHAnsi"/>
                      <w:b w:val="0"/>
                      <w:color w:val="auto"/>
                      <w:sz w:val="16"/>
                      <w:szCs w:val="16"/>
                    </w:rPr>
                    <w:t xml:space="preserve"> </w:t>
                  </w:r>
                </w:p>
              </w:tc>
              <w:tc>
                <w:tcPr>
                  <w:tcW w:w="630" w:type="dxa"/>
                  <w:shd w:val="clear" w:color="auto" w:fill="auto"/>
                </w:tcPr>
                <w:p w14:paraId="4931F41B" w14:textId="10C14B1D" w:rsidR="00F035F9" w:rsidRPr="00C007B9" w:rsidRDefault="00F035F9" w:rsidP="00F035F9">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color w:val="auto"/>
                      <w:sz w:val="16"/>
                      <w:szCs w:val="16"/>
                    </w:rPr>
                  </w:pPr>
                  <w:r w:rsidRPr="00F035F9">
                    <w:rPr>
                      <w:rFonts w:cstheme="minorHAnsi"/>
                      <w:color w:val="FF0000"/>
                      <w:sz w:val="16"/>
                      <w:szCs w:val="16"/>
                    </w:rPr>
                    <w:t>-7.9%</w:t>
                  </w:r>
                </w:p>
              </w:tc>
              <w:tc>
                <w:tcPr>
                  <w:tcW w:w="746" w:type="dxa"/>
                  <w:shd w:val="clear" w:color="auto" w:fill="auto"/>
                </w:tcPr>
                <w:p w14:paraId="1C6E78CB" w14:textId="69DC0BC7" w:rsidR="00F035F9" w:rsidRPr="0040667D" w:rsidRDefault="00DC149E" w:rsidP="00F035F9">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Pr>
                      <w:rFonts w:cstheme="minorHAnsi"/>
                      <w:color w:val="FF0000"/>
                      <w:sz w:val="16"/>
                      <w:szCs w:val="16"/>
                    </w:rPr>
                    <w:t>-5.7%</w:t>
                  </w:r>
                </w:p>
              </w:tc>
              <w:tc>
                <w:tcPr>
                  <w:tcW w:w="746" w:type="dxa"/>
                  <w:shd w:val="clear" w:color="auto" w:fill="auto"/>
                </w:tcPr>
                <w:p w14:paraId="551CB413" w14:textId="032C576E" w:rsidR="00F035F9" w:rsidRPr="0040667D" w:rsidRDefault="00B9398E" w:rsidP="00F035F9">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Pr>
                      <w:rFonts w:cstheme="minorHAnsi"/>
                      <w:color w:val="FF0000"/>
                      <w:sz w:val="16"/>
                      <w:szCs w:val="16"/>
                    </w:rPr>
                    <w:t>-20.9%</w:t>
                  </w:r>
                </w:p>
              </w:tc>
              <w:tc>
                <w:tcPr>
                  <w:tcW w:w="747" w:type="dxa"/>
                  <w:shd w:val="clear" w:color="auto" w:fill="auto"/>
                </w:tcPr>
                <w:p w14:paraId="49351CCF" w14:textId="3E1D72FB" w:rsidR="00F035F9" w:rsidRPr="00343DB7" w:rsidRDefault="00B42EA9" w:rsidP="00F035F9">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r w:rsidRPr="00B42EA9">
                    <w:rPr>
                      <w:rFonts w:cstheme="minorHAnsi"/>
                      <w:color w:val="000000" w:themeColor="text1"/>
                      <w:sz w:val="16"/>
                      <w:szCs w:val="16"/>
                    </w:rPr>
                    <w:t>7.2%</w:t>
                  </w:r>
                </w:p>
              </w:tc>
              <w:tc>
                <w:tcPr>
                  <w:tcW w:w="746" w:type="dxa"/>
                  <w:shd w:val="clear" w:color="auto" w:fill="auto"/>
                </w:tcPr>
                <w:p w14:paraId="159F1E39" w14:textId="16758F38" w:rsidR="00F035F9" w:rsidRPr="001D6416" w:rsidRDefault="0088245E" w:rsidP="00F035F9">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color w:val="auto"/>
                      <w:sz w:val="16"/>
                      <w:szCs w:val="16"/>
                    </w:rPr>
                  </w:pPr>
                  <w:r>
                    <w:rPr>
                      <w:rFonts w:cstheme="minorHAnsi"/>
                      <w:color w:val="auto"/>
                      <w:sz w:val="16"/>
                      <w:szCs w:val="16"/>
                    </w:rPr>
                    <w:t>2.5%</w:t>
                  </w:r>
                </w:p>
              </w:tc>
              <w:tc>
                <w:tcPr>
                  <w:tcW w:w="746" w:type="dxa"/>
                  <w:shd w:val="clear" w:color="auto" w:fill="auto"/>
                </w:tcPr>
                <w:p w14:paraId="14572F33" w14:textId="47CE0095" w:rsidR="00F035F9" w:rsidRPr="004D0E0F" w:rsidRDefault="00F035F9" w:rsidP="00F035F9">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p>
              </w:tc>
              <w:tc>
                <w:tcPr>
                  <w:tcW w:w="747" w:type="dxa"/>
                  <w:shd w:val="clear" w:color="auto" w:fill="auto"/>
                </w:tcPr>
                <w:p w14:paraId="6FBA7DBC" w14:textId="48358221" w:rsidR="00F035F9" w:rsidRPr="001D6416" w:rsidRDefault="00F035F9" w:rsidP="00F035F9">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color w:val="auto"/>
                      <w:sz w:val="16"/>
                      <w:szCs w:val="16"/>
                    </w:rPr>
                  </w:pPr>
                </w:p>
              </w:tc>
              <w:tc>
                <w:tcPr>
                  <w:tcW w:w="746" w:type="dxa"/>
                  <w:shd w:val="clear" w:color="auto" w:fill="auto"/>
                </w:tcPr>
                <w:p w14:paraId="607676B4" w14:textId="7074B44B" w:rsidR="00F035F9" w:rsidRPr="0090507B" w:rsidRDefault="00F035F9" w:rsidP="00F035F9">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p>
              </w:tc>
              <w:tc>
                <w:tcPr>
                  <w:tcW w:w="746" w:type="dxa"/>
                  <w:shd w:val="clear" w:color="auto" w:fill="auto"/>
                </w:tcPr>
                <w:p w14:paraId="3BB4B653" w14:textId="62304284" w:rsidR="00F035F9" w:rsidRPr="00C74F0D" w:rsidRDefault="00F035F9" w:rsidP="00F035F9">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p>
              </w:tc>
              <w:tc>
                <w:tcPr>
                  <w:tcW w:w="747" w:type="dxa"/>
                  <w:shd w:val="clear" w:color="auto" w:fill="auto"/>
                </w:tcPr>
                <w:p w14:paraId="1EC36D50" w14:textId="20BBDD94" w:rsidR="00F035F9" w:rsidRPr="007F3170" w:rsidRDefault="00F035F9" w:rsidP="00F035F9">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color w:val="auto"/>
                      <w:sz w:val="16"/>
                      <w:szCs w:val="16"/>
                    </w:rPr>
                  </w:pPr>
                </w:p>
              </w:tc>
              <w:tc>
                <w:tcPr>
                  <w:tcW w:w="746" w:type="dxa"/>
                  <w:shd w:val="clear" w:color="auto" w:fill="auto"/>
                </w:tcPr>
                <w:p w14:paraId="4A4563C3" w14:textId="3CE46322" w:rsidR="00F035F9" w:rsidRPr="00BF3BDC" w:rsidRDefault="00F035F9" w:rsidP="00F035F9">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color w:val="FF0000"/>
                      <w:sz w:val="16"/>
                      <w:szCs w:val="16"/>
                    </w:rPr>
                  </w:pPr>
                </w:p>
              </w:tc>
              <w:tc>
                <w:tcPr>
                  <w:tcW w:w="746" w:type="dxa"/>
                  <w:shd w:val="clear" w:color="auto" w:fill="auto"/>
                </w:tcPr>
                <w:p w14:paraId="6311178A" w14:textId="1F2DD8D7" w:rsidR="00F035F9" w:rsidRPr="00F33DA8" w:rsidRDefault="00F035F9" w:rsidP="00F035F9">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color w:val="auto"/>
                      <w:sz w:val="16"/>
                      <w:szCs w:val="16"/>
                    </w:rPr>
                  </w:pPr>
                </w:p>
              </w:tc>
              <w:tc>
                <w:tcPr>
                  <w:tcW w:w="747" w:type="dxa"/>
                  <w:shd w:val="clear" w:color="auto" w:fill="auto"/>
                </w:tcPr>
                <w:p w14:paraId="21C0F1F6" w14:textId="6D28D9B5" w:rsidR="00F035F9" w:rsidRPr="000E4C26" w:rsidRDefault="00F035F9" w:rsidP="00F035F9">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color w:val="auto"/>
                      <w:sz w:val="16"/>
                      <w:szCs w:val="16"/>
                    </w:rPr>
                  </w:pPr>
                  <w:r w:rsidRPr="00F035F9">
                    <w:rPr>
                      <w:rFonts w:cstheme="minorHAnsi"/>
                      <w:color w:val="FF0000"/>
                      <w:sz w:val="16"/>
                      <w:szCs w:val="16"/>
                    </w:rPr>
                    <w:t>-</w:t>
                  </w:r>
                  <w:r w:rsidR="00B42EA9">
                    <w:rPr>
                      <w:rFonts w:cstheme="minorHAnsi"/>
                      <w:color w:val="FF0000"/>
                      <w:sz w:val="16"/>
                      <w:szCs w:val="16"/>
                    </w:rPr>
                    <w:t>2</w:t>
                  </w:r>
                  <w:r w:rsidR="0088245E">
                    <w:rPr>
                      <w:rFonts w:cstheme="minorHAnsi"/>
                      <w:color w:val="FF0000"/>
                      <w:sz w:val="16"/>
                      <w:szCs w:val="16"/>
                    </w:rPr>
                    <w:t>4</w:t>
                  </w:r>
                  <w:r w:rsidR="00DC149E">
                    <w:rPr>
                      <w:rFonts w:cstheme="minorHAnsi"/>
                      <w:color w:val="FF0000"/>
                      <w:sz w:val="16"/>
                      <w:szCs w:val="16"/>
                    </w:rPr>
                    <w:t>.</w:t>
                  </w:r>
                  <w:r w:rsidR="0088245E">
                    <w:rPr>
                      <w:rFonts w:cstheme="minorHAnsi"/>
                      <w:color w:val="FF0000"/>
                      <w:sz w:val="16"/>
                      <w:szCs w:val="16"/>
                    </w:rPr>
                    <w:t>5</w:t>
                  </w:r>
                  <w:r w:rsidRPr="00F035F9">
                    <w:rPr>
                      <w:rFonts w:cstheme="minorHAnsi"/>
                      <w:color w:val="FF0000"/>
                      <w:sz w:val="16"/>
                      <w:szCs w:val="16"/>
                    </w:rPr>
                    <w:t>%</w:t>
                  </w:r>
                </w:p>
              </w:tc>
            </w:tr>
          </w:tbl>
          <w:p w14:paraId="19A25183" w14:textId="7712F5B8" w:rsidR="00BA22F3" w:rsidRPr="00DE215C" w:rsidRDefault="00A26950" w:rsidP="00B753D8">
            <w:pPr>
              <w:spacing w:line="276" w:lineRule="auto"/>
              <w:jc w:val="both"/>
              <w:rPr>
                <w:rFonts w:cstheme="minorHAnsi"/>
                <w:i/>
                <w:sz w:val="14"/>
                <w:szCs w:val="14"/>
              </w:rPr>
            </w:pPr>
            <w:r>
              <w:rPr>
                <w:rFonts w:cstheme="minorHAnsi"/>
                <w:i/>
                <w:sz w:val="14"/>
                <w:szCs w:val="14"/>
                <w:vertAlign w:val="superscript"/>
              </w:rPr>
              <w:t>1</w:t>
            </w:r>
            <w:r w:rsidRPr="001116CB">
              <w:rPr>
                <w:rFonts w:cstheme="minorHAnsi"/>
                <w:i/>
                <w:sz w:val="14"/>
                <w:szCs w:val="14"/>
              </w:rPr>
              <w:t xml:space="preserve"> Philippine Stock Exchange Index</w:t>
            </w:r>
            <w:r w:rsidR="007532D6">
              <w:rPr>
                <w:rFonts w:cstheme="minorHAnsi"/>
                <w:i/>
                <w:sz w:val="14"/>
                <w:szCs w:val="14"/>
              </w:rPr>
              <w:t xml:space="preserve"> Total Return</w:t>
            </w:r>
            <w:r w:rsidRPr="001116CB">
              <w:rPr>
                <w:rFonts w:cstheme="minorHAnsi"/>
                <w:i/>
                <w:sz w:val="14"/>
                <w:szCs w:val="14"/>
              </w:rPr>
              <w:t>;</w:t>
            </w:r>
          </w:p>
        </w:tc>
      </w:tr>
      <w:tr w:rsidR="00B00472" w:rsidRPr="001116CB" w14:paraId="697886EE" w14:textId="77777777" w:rsidTr="00CA35B2">
        <w:trPr>
          <w:gridAfter w:val="1"/>
          <w:wAfter w:w="90" w:type="dxa"/>
          <w:trHeight w:val="738"/>
        </w:trPr>
        <w:tc>
          <w:tcPr>
            <w:tcW w:w="5229" w:type="dxa"/>
            <w:tcBorders>
              <w:top w:val="nil"/>
              <w:left w:val="nil"/>
              <w:bottom w:val="nil"/>
              <w:right w:val="nil"/>
            </w:tcBorders>
          </w:tcPr>
          <w:p w14:paraId="2B6823C9" w14:textId="34B6D219" w:rsidR="00B00472" w:rsidRPr="000E4C26" w:rsidRDefault="00B00472" w:rsidP="00507DDA">
            <w:pPr>
              <w:widowControl w:val="0"/>
              <w:spacing w:before="240" w:after="120"/>
              <w:jc w:val="both"/>
            </w:pPr>
            <w:r w:rsidRPr="00C411B8">
              <w:rPr>
                <w:rFonts w:cstheme="minorHAnsi"/>
                <w:b/>
                <w:sz w:val="24"/>
                <w:szCs w:val="24"/>
              </w:rPr>
              <w:t>Portfolio Characteristics</w:t>
            </w:r>
          </w:p>
          <w:tbl>
            <w:tblPr>
              <w:tblStyle w:val="LightShading-Accent1"/>
              <w:tblW w:w="0" w:type="auto"/>
              <w:tblLayout w:type="fixed"/>
              <w:tblLook w:val="0420" w:firstRow="1" w:lastRow="0" w:firstColumn="0" w:lastColumn="0" w:noHBand="0" w:noVBand="1"/>
            </w:tblPr>
            <w:tblGrid>
              <w:gridCol w:w="2482"/>
              <w:gridCol w:w="1241"/>
              <w:gridCol w:w="1242"/>
            </w:tblGrid>
            <w:tr w:rsidR="00B00472" w:rsidRPr="001116CB" w14:paraId="31536574" w14:textId="77777777" w:rsidTr="003A20B4">
              <w:trPr>
                <w:cnfStyle w:val="100000000000" w:firstRow="1" w:lastRow="0" w:firstColumn="0" w:lastColumn="0" w:oddVBand="0" w:evenVBand="0" w:oddHBand="0" w:evenHBand="0" w:firstRowFirstColumn="0" w:firstRowLastColumn="0" w:lastRowFirstColumn="0" w:lastRowLastColumn="0"/>
                <w:trHeight w:val="230"/>
              </w:trPr>
              <w:tc>
                <w:tcPr>
                  <w:tcW w:w="2482" w:type="dxa"/>
                  <w:tcBorders>
                    <w:top w:val="nil"/>
                  </w:tcBorders>
                </w:tcPr>
                <w:p w14:paraId="5531AF1C" w14:textId="77777777" w:rsidR="00B00472" w:rsidRDefault="00B00472" w:rsidP="00507DDA">
                  <w:pPr>
                    <w:widowControl w:val="0"/>
                    <w:rPr>
                      <w:rFonts w:cstheme="minorHAnsi"/>
                      <w:b w:val="0"/>
                      <w:sz w:val="16"/>
                      <w:szCs w:val="16"/>
                    </w:rPr>
                  </w:pPr>
                </w:p>
              </w:tc>
              <w:tc>
                <w:tcPr>
                  <w:tcW w:w="1241" w:type="dxa"/>
                  <w:tcBorders>
                    <w:top w:val="nil"/>
                  </w:tcBorders>
                </w:tcPr>
                <w:p w14:paraId="6E17B4E3" w14:textId="77777777" w:rsidR="00B00472" w:rsidRPr="00616B8E" w:rsidRDefault="00C411B8" w:rsidP="00507DDA">
                  <w:pPr>
                    <w:widowControl w:val="0"/>
                    <w:jc w:val="right"/>
                    <w:rPr>
                      <w:rFonts w:cstheme="minorHAnsi"/>
                      <w:color w:val="auto"/>
                      <w:sz w:val="16"/>
                      <w:szCs w:val="16"/>
                    </w:rPr>
                  </w:pPr>
                  <w:r>
                    <w:rPr>
                      <w:rFonts w:cstheme="minorHAnsi"/>
                      <w:color w:val="auto"/>
                      <w:sz w:val="16"/>
                      <w:szCs w:val="16"/>
                    </w:rPr>
                    <w:t>MBGEIFI</w:t>
                  </w:r>
                </w:p>
              </w:tc>
              <w:tc>
                <w:tcPr>
                  <w:tcW w:w="1242" w:type="dxa"/>
                  <w:tcBorders>
                    <w:top w:val="nil"/>
                  </w:tcBorders>
                </w:tcPr>
                <w:p w14:paraId="1E836200" w14:textId="168645BD" w:rsidR="00B00472" w:rsidRPr="008B1032" w:rsidRDefault="003A344C" w:rsidP="00507DDA">
                  <w:pPr>
                    <w:widowControl w:val="0"/>
                    <w:jc w:val="right"/>
                    <w:rPr>
                      <w:rFonts w:cstheme="minorHAnsi"/>
                      <w:color w:val="auto"/>
                      <w:sz w:val="16"/>
                      <w:szCs w:val="16"/>
                    </w:rPr>
                  </w:pPr>
                  <w:proofErr w:type="spellStart"/>
                  <w:r>
                    <w:rPr>
                      <w:rFonts w:cstheme="minorHAnsi"/>
                      <w:color w:val="auto"/>
                      <w:sz w:val="16"/>
                      <w:szCs w:val="16"/>
                    </w:rPr>
                    <w:t>PSEi</w:t>
                  </w:r>
                  <w:proofErr w:type="spellEnd"/>
                  <w:r w:rsidR="007532D6">
                    <w:rPr>
                      <w:rFonts w:cstheme="minorHAnsi"/>
                      <w:color w:val="auto"/>
                      <w:sz w:val="16"/>
                      <w:szCs w:val="16"/>
                    </w:rPr>
                    <w:t xml:space="preserve"> TR</w:t>
                  </w:r>
                </w:p>
              </w:tc>
            </w:tr>
            <w:tr w:rsidR="00B00472" w:rsidRPr="001116CB" w14:paraId="0ECFDB62"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482" w:type="dxa"/>
                  <w:shd w:val="clear" w:color="auto" w:fill="auto"/>
                </w:tcPr>
                <w:p w14:paraId="6767E99B" w14:textId="77777777" w:rsidR="00B00472" w:rsidRPr="00404B1F" w:rsidRDefault="00B00472" w:rsidP="00507DDA">
                  <w:pPr>
                    <w:widowControl w:val="0"/>
                    <w:spacing w:line="276" w:lineRule="auto"/>
                    <w:rPr>
                      <w:rFonts w:cstheme="minorHAnsi"/>
                      <w:color w:val="auto"/>
                      <w:sz w:val="16"/>
                      <w:szCs w:val="16"/>
                    </w:rPr>
                  </w:pPr>
                  <w:r w:rsidRPr="00404B1F">
                    <w:rPr>
                      <w:rFonts w:cstheme="minorHAnsi"/>
                      <w:color w:val="auto"/>
                      <w:sz w:val="16"/>
                      <w:szCs w:val="16"/>
                    </w:rPr>
                    <w:t>Volatility (3σ, 1-day)</w:t>
                  </w:r>
                </w:p>
              </w:tc>
              <w:tc>
                <w:tcPr>
                  <w:tcW w:w="1241" w:type="dxa"/>
                  <w:shd w:val="clear" w:color="auto" w:fill="auto"/>
                </w:tcPr>
                <w:p w14:paraId="1879D0AE" w14:textId="5EEAE0F6" w:rsidR="00B00472" w:rsidRPr="00616B8E" w:rsidRDefault="00B00472" w:rsidP="00507DDA">
                  <w:pPr>
                    <w:widowControl w:val="0"/>
                    <w:spacing w:line="276" w:lineRule="auto"/>
                    <w:jc w:val="right"/>
                    <w:rPr>
                      <w:rFonts w:cstheme="minorHAnsi"/>
                      <w:sz w:val="16"/>
                      <w:szCs w:val="16"/>
                    </w:rPr>
                  </w:pPr>
                  <w:r>
                    <w:rPr>
                      <w:rFonts w:cstheme="minorHAnsi"/>
                      <w:color w:val="auto"/>
                      <w:sz w:val="16"/>
                      <w:szCs w:val="16"/>
                    </w:rPr>
                    <w:t xml:space="preserve">+/- </w:t>
                  </w:r>
                  <w:r w:rsidR="007A621B">
                    <w:rPr>
                      <w:rFonts w:cstheme="minorHAnsi"/>
                      <w:color w:val="auto"/>
                      <w:sz w:val="16"/>
                      <w:szCs w:val="16"/>
                    </w:rPr>
                    <w:t>3</w:t>
                  </w:r>
                  <w:r w:rsidR="003901C9">
                    <w:rPr>
                      <w:rFonts w:cstheme="minorHAnsi"/>
                      <w:color w:val="auto"/>
                      <w:sz w:val="16"/>
                      <w:szCs w:val="16"/>
                    </w:rPr>
                    <w:t>.</w:t>
                  </w:r>
                  <w:r w:rsidR="00E6634C">
                    <w:rPr>
                      <w:rFonts w:cstheme="minorHAnsi"/>
                      <w:color w:val="auto"/>
                      <w:sz w:val="16"/>
                      <w:szCs w:val="16"/>
                    </w:rPr>
                    <w:t>6</w:t>
                  </w:r>
                  <w:r w:rsidR="003901C9">
                    <w:rPr>
                      <w:rFonts w:cstheme="minorHAnsi"/>
                      <w:color w:val="auto"/>
                      <w:sz w:val="16"/>
                      <w:szCs w:val="16"/>
                    </w:rPr>
                    <w:t>%</w:t>
                  </w:r>
                </w:p>
              </w:tc>
              <w:tc>
                <w:tcPr>
                  <w:tcW w:w="1242" w:type="dxa"/>
                  <w:shd w:val="clear" w:color="auto" w:fill="auto"/>
                </w:tcPr>
                <w:p w14:paraId="14474FDF" w14:textId="2E420ABC" w:rsidR="00B00472" w:rsidRPr="001116CB" w:rsidRDefault="00B00472" w:rsidP="00507DDA">
                  <w:pPr>
                    <w:widowControl w:val="0"/>
                    <w:spacing w:line="276" w:lineRule="auto"/>
                    <w:jc w:val="right"/>
                    <w:rPr>
                      <w:rFonts w:cstheme="minorHAnsi"/>
                      <w:color w:val="auto"/>
                      <w:sz w:val="16"/>
                      <w:szCs w:val="16"/>
                    </w:rPr>
                  </w:pPr>
                  <w:r>
                    <w:rPr>
                      <w:rFonts w:cstheme="minorHAnsi"/>
                      <w:color w:val="auto"/>
                      <w:sz w:val="16"/>
                      <w:szCs w:val="16"/>
                    </w:rPr>
                    <w:t xml:space="preserve">+/- </w:t>
                  </w:r>
                  <w:r w:rsidR="007A621B">
                    <w:rPr>
                      <w:rFonts w:cstheme="minorHAnsi"/>
                      <w:color w:val="auto"/>
                      <w:sz w:val="16"/>
                      <w:szCs w:val="16"/>
                    </w:rPr>
                    <w:t>5</w:t>
                  </w:r>
                  <w:r w:rsidR="000E4C26">
                    <w:rPr>
                      <w:rFonts w:cstheme="minorHAnsi"/>
                      <w:color w:val="auto"/>
                      <w:sz w:val="16"/>
                      <w:szCs w:val="16"/>
                    </w:rPr>
                    <w:t>.</w:t>
                  </w:r>
                  <w:r w:rsidR="00E6634C">
                    <w:rPr>
                      <w:rFonts w:cstheme="minorHAnsi"/>
                      <w:color w:val="auto"/>
                      <w:sz w:val="16"/>
                      <w:szCs w:val="16"/>
                    </w:rPr>
                    <w:t>5</w:t>
                  </w:r>
                  <w:r w:rsidR="00F33DA8">
                    <w:rPr>
                      <w:rFonts w:cstheme="minorHAnsi"/>
                      <w:color w:val="auto"/>
                      <w:sz w:val="16"/>
                      <w:szCs w:val="16"/>
                    </w:rPr>
                    <w:t>%</w:t>
                  </w:r>
                </w:p>
              </w:tc>
            </w:tr>
            <w:tr w:rsidR="00B00472" w:rsidRPr="001116CB" w14:paraId="6656AD74" w14:textId="77777777" w:rsidTr="003A20B4">
              <w:trPr>
                <w:trHeight w:val="230"/>
              </w:trPr>
              <w:tc>
                <w:tcPr>
                  <w:tcW w:w="2482" w:type="dxa"/>
                  <w:shd w:val="clear" w:color="auto" w:fill="DBE5F1" w:themeFill="accent1" w:themeFillTint="33"/>
                </w:tcPr>
                <w:p w14:paraId="571FE903" w14:textId="77777777" w:rsidR="00B00472" w:rsidRPr="00404B1F" w:rsidRDefault="00B00472" w:rsidP="00507DDA">
                  <w:pPr>
                    <w:widowControl w:val="0"/>
                    <w:spacing w:line="276" w:lineRule="auto"/>
                    <w:rPr>
                      <w:rFonts w:cstheme="minorHAnsi"/>
                      <w:color w:val="auto"/>
                      <w:sz w:val="16"/>
                      <w:szCs w:val="16"/>
                    </w:rPr>
                  </w:pPr>
                  <w:r w:rsidRPr="00404B1F">
                    <w:rPr>
                      <w:rFonts w:cstheme="minorHAnsi"/>
                      <w:color w:val="auto"/>
                      <w:sz w:val="16"/>
                      <w:szCs w:val="16"/>
                    </w:rPr>
                    <w:t xml:space="preserve">Correlation to </w:t>
                  </w:r>
                  <w:proofErr w:type="spellStart"/>
                  <w:r w:rsidRPr="00404B1F">
                    <w:rPr>
                      <w:rFonts w:cstheme="minorHAnsi"/>
                      <w:color w:val="auto"/>
                      <w:sz w:val="16"/>
                      <w:szCs w:val="16"/>
                    </w:rPr>
                    <w:t>PSEi</w:t>
                  </w:r>
                  <w:proofErr w:type="spellEnd"/>
                </w:p>
              </w:tc>
              <w:tc>
                <w:tcPr>
                  <w:tcW w:w="1241" w:type="dxa"/>
                  <w:shd w:val="clear" w:color="auto" w:fill="DBE5F1" w:themeFill="accent1" w:themeFillTint="33"/>
                </w:tcPr>
                <w:p w14:paraId="7E3AEA95" w14:textId="6CFDE811" w:rsidR="00B00472" w:rsidRPr="00616B8E" w:rsidRDefault="00B00472" w:rsidP="00507DDA">
                  <w:pPr>
                    <w:widowControl w:val="0"/>
                    <w:jc w:val="right"/>
                    <w:rPr>
                      <w:rFonts w:cstheme="minorHAnsi"/>
                      <w:sz w:val="16"/>
                      <w:szCs w:val="16"/>
                    </w:rPr>
                  </w:pPr>
                  <w:r>
                    <w:rPr>
                      <w:rFonts w:cstheme="minorHAnsi"/>
                      <w:color w:val="auto"/>
                      <w:sz w:val="16"/>
                      <w:szCs w:val="16"/>
                    </w:rPr>
                    <w:t>0.</w:t>
                  </w:r>
                  <w:r w:rsidR="007A621B">
                    <w:rPr>
                      <w:rFonts w:cstheme="minorHAnsi"/>
                      <w:color w:val="auto"/>
                      <w:sz w:val="16"/>
                      <w:szCs w:val="16"/>
                    </w:rPr>
                    <w:t>7</w:t>
                  </w:r>
                  <w:r w:rsidR="00E6634C">
                    <w:rPr>
                      <w:rFonts w:cstheme="minorHAnsi"/>
                      <w:color w:val="auto"/>
                      <w:sz w:val="16"/>
                      <w:szCs w:val="16"/>
                    </w:rPr>
                    <w:t>0</w:t>
                  </w:r>
                </w:p>
              </w:tc>
              <w:tc>
                <w:tcPr>
                  <w:tcW w:w="1242" w:type="dxa"/>
                  <w:shd w:val="clear" w:color="auto" w:fill="DBE5F1" w:themeFill="accent1" w:themeFillTint="33"/>
                </w:tcPr>
                <w:p w14:paraId="354655CF" w14:textId="77777777" w:rsidR="00B00472" w:rsidRPr="001116CB" w:rsidRDefault="009C1E61" w:rsidP="00507DDA">
                  <w:pPr>
                    <w:widowControl w:val="0"/>
                    <w:spacing w:line="276" w:lineRule="auto"/>
                    <w:jc w:val="right"/>
                    <w:rPr>
                      <w:rFonts w:cstheme="minorHAnsi"/>
                      <w:color w:val="auto"/>
                      <w:sz w:val="16"/>
                      <w:szCs w:val="16"/>
                    </w:rPr>
                  </w:pPr>
                  <w:r>
                    <w:rPr>
                      <w:rFonts w:cstheme="minorHAnsi"/>
                      <w:color w:val="auto"/>
                      <w:sz w:val="16"/>
                      <w:szCs w:val="16"/>
                    </w:rPr>
                    <w:t>1</w:t>
                  </w:r>
                  <w:r w:rsidR="00425EE3">
                    <w:rPr>
                      <w:rFonts w:cstheme="minorHAnsi"/>
                      <w:color w:val="auto"/>
                      <w:sz w:val="16"/>
                      <w:szCs w:val="16"/>
                    </w:rPr>
                    <w:t>.</w:t>
                  </w:r>
                  <w:r>
                    <w:rPr>
                      <w:rFonts w:cstheme="minorHAnsi"/>
                      <w:color w:val="auto"/>
                      <w:sz w:val="16"/>
                      <w:szCs w:val="16"/>
                    </w:rPr>
                    <w:t>0</w:t>
                  </w:r>
                </w:p>
              </w:tc>
            </w:tr>
            <w:tr w:rsidR="00B00472" w:rsidRPr="001116CB" w14:paraId="1EDA795A"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482" w:type="dxa"/>
                  <w:shd w:val="clear" w:color="auto" w:fill="auto"/>
                </w:tcPr>
                <w:p w14:paraId="26493161" w14:textId="77777777" w:rsidR="00B00472" w:rsidRPr="001116CB" w:rsidRDefault="00B00472" w:rsidP="00507DDA">
                  <w:pPr>
                    <w:widowControl w:val="0"/>
                    <w:spacing w:line="276" w:lineRule="auto"/>
                    <w:rPr>
                      <w:rFonts w:cstheme="minorHAnsi"/>
                      <w:b/>
                      <w:color w:val="auto"/>
                      <w:sz w:val="16"/>
                      <w:szCs w:val="16"/>
                    </w:rPr>
                  </w:pPr>
                  <w:r w:rsidRPr="001116CB">
                    <w:rPr>
                      <w:rFonts w:cstheme="minorHAnsi"/>
                      <w:color w:val="auto"/>
                      <w:sz w:val="16"/>
                      <w:szCs w:val="16"/>
                    </w:rPr>
                    <w:t>Beta</w:t>
                  </w:r>
                </w:p>
              </w:tc>
              <w:tc>
                <w:tcPr>
                  <w:tcW w:w="1241" w:type="dxa"/>
                  <w:shd w:val="clear" w:color="auto" w:fill="auto"/>
                </w:tcPr>
                <w:p w14:paraId="60F821D7" w14:textId="3FF8425A" w:rsidR="00B00472" w:rsidRPr="00616B8E" w:rsidRDefault="00B00472" w:rsidP="00507DDA">
                  <w:pPr>
                    <w:widowControl w:val="0"/>
                    <w:jc w:val="right"/>
                    <w:rPr>
                      <w:rFonts w:cstheme="minorHAnsi"/>
                      <w:sz w:val="16"/>
                      <w:szCs w:val="16"/>
                    </w:rPr>
                  </w:pPr>
                  <w:r>
                    <w:rPr>
                      <w:rFonts w:cstheme="minorHAnsi"/>
                      <w:color w:val="auto"/>
                      <w:sz w:val="16"/>
                      <w:szCs w:val="16"/>
                    </w:rPr>
                    <w:t>0.</w:t>
                  </w:r>
                  <w:r w:rsidR="00E6634C">
                    <w:rPr>
                      <w:rFonts w:cstheme="minorHAnsi"/>
                      <w:color w:val="auto"/>
                      <w:sz w:val="16"/>
                      <w:szCs w:val="16"/>
                    </w:rPr>
                    <w:t>46</w:t>
                  </w:r>
                </w:p>
              </w:tc>
              <w:tc>
                <w:tcPr>
                  <w:tcW w:w="1242" w:type="dxa"/>
                  <w:shd w:val="clear" w:color="auto" w:fill="auto"/>
                </w:tcPr>
                <w:p w14:paraId="2A371983" w14:textId="77777777" w:rsidR="00B00472" w:rsidRPr="001116CB" w:rsidRDefault="00B00472" w:rsidP="00507DDA">
                  <w:pPr>
                    <w:widowControl w:val="0"/>
                    <w:spacing w:line="276" w:lineRule="auto"/>
                    <w:jc w:val="right"/>
                    <w:rPr>
                      <w:rFonts w:cstheme="minorHAnsi"/>
                      <w:color w:val="auto"/>
                      <w:sz w:val="16"/>
                      <w:szCs w:val="16"/>
                    </w:rPr>
                  </w:pPr>
                  <w:r>
                    <w:rPr>
                      <w:rFonts w:cstheme="minorHAnsi"/>
                      <w:color w:val="auto"/>
                      <w:sz w:val="16"/>
                      <w:szCs w:val="16"/>
                    </w:rPr>
                    <w:t>1.</w:t>
                  </w:r>
                  <w:r w:rsidR="005835FA">
                    <w:rPr>
                      <w:rFonts w:cstheme="minorHAnsi"/>
                      <w:color w:val="auto"/>
                      <w:sz w:val="16"/>
                      <w:szCs w:val="16"/>
                    </w:rPr>
                    <w:t>0</w:t>
                  </w:r>
                </w:p>
              </w:tc>
            </w:tr>
            <w:tr w:rsidR="00B00472" w:rsidRPr="001116CB" w14:paraId="5C1D5CDA" w14:textId="77777777" w:rsidTr="003A20B4">
              <w:trPr>
                <w:trHeight w:val="230"/>
              </w:trPr>
              <w:tc>
                <w:tcPr>
                  <w:tcW w:w="2482" w:type="dxa"/>
                  <w:shd w:val="clear" w:color="auto" w:fill="DBE5F1" w:themeFill="accent1" w:themeFillTint="33"/>
                </w:tcPr>
                <w:p w14:paraId="3E6E4577" w14:textId="77777777" w:rsidR="00B00472" w:rsidRPr="001116CB" w:rsidRDefault="00B00472" w:rsidP="00507DDA">
                  <w:pPr>
                    <w:widowControl w:val="0"/>
                    <w:spacing w:line="276" w:lineRule="auto"/>
                    <w:rPr>
                      <w:rFonts w:cstheme="minorHAnsi"/>
                      <w:b/>
                      <w:color w:val="auto"/>
                      <w:sz w:val="16"/>
                      <w:szCs w:val="16"/>
                    </w:rPr>
                  </w:pPr>
                  <w:r w:rsidRPr="001116CB">
                    <w:rPr>
                      <w:rFonts w:cstheme="minorHAnsi"/>
                      <w:color w:val="auto"/>
                      <w:sz w:val="16"/>
                      <w:szCs w:val="16"/>
                    </w:rPr>
                    <w:t>Stock holdings</w:t>
                  </w:r>
                </w:p>
              </w:tc>
              <w:tc>
                <w:tcPr>
                  <w:tcW w:w="1241" w:type="dxa"/>
                  <w:shd w:val="clear" w:color="auto" w:fill="DBE5F1" w:themeFill="accent1" w:themeFillTint="33"/>
                </w:tcPr>
                <w:p w14:paraId="276BC2EB" w14:textId="55946DE7" w:rsidR="00B00472" w:rsidRPr="00616B8E" w:rsidRDefault="00E6634C" w:rsidP="00507DDA">
                  <w:pPr>
                    <w:widowControl w:val="0"/>
                    <w:jc w:val="right"/>
                    <w:rPr>
                      <w:rFonts w:cstheme="minorHAnsi"/>
                      <w:sz w:val="16"/>
                      <w:szCs w:val="16"/>
                    </w:rPr>
                  </w:pPr>
                  <w:r>
                    <w:rPr>
                      <w:rFonts w:cstheme="minorHAnsi"/>
                      <w:color w:val="auto"/>
                      <w:sz w:val="16"/>
                      <w:szCs w:val="16"/>
                    </w:rPr>
                    <w:t>86</w:t>
                  </w:r>
                  <w:r w:rsidR="00DC149E">
                    <w:rPr>
                      <w:rFonts w:cstheme="minorHAnsi"/>
                      <w:color w:val="auto"/>
                      <w:sz w:val="16"/>
                      <w:szCs w:val="16"/>
                    </w:rPr>
                    <w:t>.</w:t>
                  </w:r>
                  <w:r>
                    <w:rPr>
                      <w:rFonts w:cstheme="minorHAnsi"/>
                      <w:color w:val="auto"/>
                      <w:sz w:val="16"/>
                      <w:szCs w:val="16"/>
                    </w:rPr>
                    <w:t>0</w:t>
                  </w:r>
                  <w:r w:rsidR="003901C9">
                    <w:rPr>
                      <w:rFonts w:cstheme="minorHAnsi"/>
                      <w:color w:val="auto"/>
                      <w:sz w:val="16"/>
                      <w:szCs w:val="16"/>
                    </w:rPr>
                    <w:t>%</w:t>
                  </w:r>
                </w:p>
              </w:tc>
              <w:tc>
                <w:tcPr>
                  <w:tcW w:w="1242" w:type="dxa"/>
                  <w:shd w:val="clear" w:color="auto" w:fill="DBE5F1" w:themeFill="accent1" w:themeFillTint="33"/>
                </w:tcPr>
                <w:p w14:paraId="6C217F4B" w14:textId="77777777" w:rsidR="00B00472" w:rsidRPr="001116CB" w:rsidRDefault="00B00472" w:rsidP="00507DDA">
                  <w:pPr>
                    <w:widowControl w:val="0"/>
                    <w:spacing w:line="276" w:lineRule="auto"/>
                    <w:jc w:val="right"/>
                    <w:rPr>
                      <w:rFonts w:cstheme="minorHAnsi"/>
                      <w:color w:val="auto"/>
                      <w:sz w:val="16"/>
                      <w:szCs w:val="16"/>
                    </w:rPr>
                  </w:pPr>
                  <w:r>
                    <w:rPr>
                      <w:rFonts w:cstheme="minorHAnsi"/>
                      <w:color w:val="auto"/>
                      <w:sz w:val="16"/>
                      <w:szCs w:val="16"/>
                    </w:rPr>
                    <w:t>100</w:t>
                  </w:r>
                  <w:r w:rsidR="00375618">
                    <w:rPr>
                      <w:rFonts w:cstheme="minorHAnsi"/>
                      <w:color w:val="auto"/>
                      <w:sz w:val="16"/>
                      <w:szCs w:val="16"/>
                    </w:rPr>
                    <w:t>.0</w:t>
                  </w:r>
                  <w:r>
                    <w:rPr>
                      <w:rFonts w:cstheme="minorHAnsi"/>
                      <w:color w:val="auto"/>
                      <w:sz w:val="16"/>
                      <w:szCs w:val="16"/>
                    </w:rPr>
                    <w:t>%</w:t>
                  </w:r>
                </w:p>
              </w:tc>
            </w:tr>
            <w:tr w:rsidR="00B00472" w:rsidRPr="001116CB" w14:paraId="7B27FFD0"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482" w:type="dxa"/>
                  <w:shd w:val="clear" w:color="auto" w:fill="auto"/>
                </w:tcPr>
                <w:p w14:paraId="6D7FF3BB" w14:textId="77777777" w:rsidR="00B00472" w:rsidRPr="001116CB" w:rsidRDefault="00B00472" w:rsidP="00507DDA">
                  <w:pPr>
                    <w:widowControl w:val="0"/>
                    <w:spacing w:line="276" w:lineRule="auto"/>
                    <w:rPr>
                      <w:rFonts w:cstheme="minorHAnsi"/>
                      <w:b/>
                      <w:color w:val="auto"/>
                      <w:sz w:val="16"/>
                      <w:szCs w:val="16"/>
                    </w:rPr>
                  </w:pPr>
                  <w:r w:rsidRPr="001116CB">
                    <w:rPr>
                      <w:rFonts w:cstheme="minorHAnsi"/>
                      <w:color w:val="auto"/>
                      <w:sz w:val="16"/>
                      <w:szCs w:val="16"/>
                    </w:rPr>
                    <w:t>Large cap (</w:t>
                  </w:r>
                  <w:r>
                    <w:rPr>
                      <w:rFonts w:cstheme="minorHAnsi"/>
                      <w:color w:val="auto"/>
                      <w:sz w:val="16"/>
                      <w:szCs w:val="16"/>
                    </w:rPr>
                    <w:t>&gt; $3bln</w:t>
                  </w:r>
                  <w:r w:rsidRPr="001116CB">
                    <w:rPr>
                      <w:rFonts w:cstheme="minorHAnsi"/>
                      <w:color w:val="auto"/>
                      <w:sz w:val="16"/>
                      <w:szCs w:val="16"/>
                    </w:rPr>
                    <w:t>)</w:t>
                  </w:r>
                </w:p>
              </w:tc>
              <w:tc>
                <w:tcPr>
                  <w:tcW w:w="1241" w:type="dxa"/>
                  <w:shd w:val="clear" w:color="auto" w:fill="auto"/>
                </w:tcPr>
                <w:p w14:paraId="60B63349" w14:textId="1ADF919F" w:rsidR="00B00472" w:rsidRPr="00616B8E" w:rsidRDefault="00E6634C" w:rsidP="00507DDA">
                  <w:pPr>
                    <w:widowControl w:val="0"/>
                    <w:spacing w:line="276" w:lineRule="auto"/>
                    <w:jc w:val="right"/>
                    <w:rPr>
                      <w:rFonts w:cstheme="minorHAnsi"/>
                      <w:color w:val="auto"/>
                      <w:sz w:val="16"/>
                      <w:szCs w:val="16"/>
                    </w:rPr>
                  </w:pPr>
                  <w:r>
                    <w:rPr>
                      <w:rFonts w:cstheme="minorHAnsi"/>
                      <w:color w:val="auto"/>
                      <w:sz w:val="16"/>
                      <w:szCs w:val="16"/>
                    </w:rPr>
                    <w:t>7</w:t>
                  </w:r>
                  <w:r w:rsidR="00DC149E">
                    <w:rPr>
                      <w:rFonts w:cstheme="minorHAnsi"/>
                      <w:color w:val="auto"/>
                      <w:sz w:val="16"/>
                      <w:szCs w:val="16"/>
                    </w:rPr>
                    <w:t>.</w:t>
                  </w:r>
                  <w:r>
                    <w:rPr>
                      <w:rFonts w:cstheme="minorHAnsi"/>
                      <w:color w:val="auto"/>
                      <w:sz w:val="16"/>
                      <w:szCs w:val="16"/>
                    </w:rPr>
                    <w:t>7</w:t>
                  </w:r>
                  <w:r w:rsidR="009C1E61">
                    <w:rPr>
                      <w:rFonts w:cstheme="minorHAnsi"/>
                      <w:color w:val="auto"/>
                      <w:sz w:val="16"/>
                      <w:szCs w:val="16"/>
                    </w:rPr>
                    <w:t>%</w:t>
                  </w:r>
                </w:p>
              </w:tc>
              <w:tc>
                <w:tcPr>
                  <w:tcW w:w="1242" w:type="dxa"/>
                  <w:shd w:val="clear" w:color="auto" w:fill="auto"/>
                </w:tcPr>
                <w:p w14:paraId="48DA5627" w14:textId="60BDC130" w:rsidR="00B00472" w:rsidRPr="001116CB" w:rsidRDefault="007A621B" w:rsidP="00507DDA">
                  <w:pPr>
                    <w:widowControl w:val="0"/>
                    <w:spacing w:line="276" w:lineRule="auto"/>
                    <w:jc w:val="right"/>
                    <w:rPr>
                      <w:rFonts w:cstheme="minorHAnsi"/>
                      <w:color w:val="auto"/>
                      <w:sz w:val="16"/>
                      <w:szCs w:val="16"/>
                    </w:rPr>
                  </w:pPr>
                  <w:r>
                    <w:rPr>
                      <w:rFonts w:cstheme="minorHAnsi"/>
                      <w:color w:val="auto"/>
                      <w:sz w:val="16"/>
                      <w:szCs w:val="16"/>
                    </w:rPr>
                    <w:t>8</w:t>
                  </w:r>
                  <w:r w:rsidR="00B42EA9">
                    <w:rPr>
                      <w:rFonts w:cstheme="minorHAnsi"/>
                      <w:color w:val="auto"/>
                      <w:sz w:val="16"/>
                      <w:szCs w:val="16"/>
                    </w:rPr>
                    <w:t>9</w:t>
                  </w:r>
                  <w:r w:rsidR="00F035F9">
                    <w:rPr>
                      <w:rFonts w:cstheme="minorHAnsi"/>
                      <w:color w:val="auto"/>
                      <w:sz w:val="16"/>
                      <w:szCs w:val="16"/>
                    </w:rPr>
                    <w:t>.</w:t>
                  </w:r>
                  <w:r w:rsidR="00B42EA9">
                    <w:rPr>
                      <w:rFonts w:cstheme="minorHAnsi"/>
                      <w:color w:val="auto"/>
                      <w:sz w:val="16"/>
                      <w:szCs w:val="16"/>
                    </w:rPr>
                    <w:t>8</w:t>
                  </w:r>
                  <w:r w:rsidR="00B00472">
                    <w:rPr>
                      <w:rFonts w:cstheme="minorHAnsi"/>
                      <w:color w:val="auto"/>
                      <w:sz w:val="16"/>
                      <w:szCs w:val="16"/>
                    </w:rPr>
                    <w:t>%</w:t>
                  </w:r>
                </w:p>
              </w:tc>
            </w:tr>
            <w:tr w:rsidR="00B00472" w:rsidRPr="001116CB" w14:paraId="5397FB14" w14:textId="77777777" w:rsidTr="003A20B4">
              <w:trPr>
                <w:trHeight w:val="230"/>
              </w:trPr>
              <w:tc>
                <w:tcPr>
                  <w:tcW w:w="2482" w:type="dxa"/>
                  <w:shd w:val="clear" w:color="auto" w:fill="DBE5F1" w:themeFill="accent1" w:themeFillTint="33"/>
                </w:tcPr>
                <w:p w14:paraId="488DD31C" w14:textId="77777777" w:rsidR="00B00472" w:rsidRPr="001116CB" w:rsidRDefault="00B00472" w:rsidP="00507DDA">
                  <w:pPr>
                    <w:widowControl w:val="0"/>
                    <w:spacing w:line="276" w:lineRule="auto"/>
                    <w:rPr>
                      <w:rFonts w:cstheme="minorHAnsi"/>
                      <w:b/>
                      <w:color w:val="auto"/>
                      <w:sz w:val="16"/>
                      <w:szCs w:val="16"/>
                    </w:rPr>
                  </w:pPr>
                  <w:r w:rsidRPr="001116CB">
                    <w:rPr>
                      <w:rFonts w:cstheme="minorHAnsi"/>
                      <w:color w:val="auto"/>
                      <w:sz w:val="16"/>
                      <w:szCs w:val="16"/>
                    </w:rPr>
                    <w:t>Mid cap</w:t>
                  </w:r>
                  <w:r>
                    <w:rPr>
                      <w:rFonts w:cstheme="minorHAnsi"/>
                      <w:color w:val="auto"/>
                      <w:sz w:val="16"/>
                      <w:szCs w:val="16"/>
                    </w:rPr>
                    <w:t xml:space="preserve"> ($500mln to $3bln)</w:t>
                  </w:r>
                </w:p>
              </w:tc>
              <w:tc>
                <w:tcPr>
                  <w:tcW w:w="1241" w:type="dxa"/>
                  <w:shd w:val="clear" w:color="auto" w:fill="DBE5F1" w:themeFill="accent1" w:themeFillTint="33"/>
                </w:tcPr>
                <w:p w14:paraId="03E8BF74" w14:textId="5AC6D979" w:rsidR="00B00472" w:rsidRPr="00616B8E" w:rsidRDefault="000E4C26" w:rsidP="000E4C26">
                  <w:pPr>
                    <w:widowControl w:val="0"/>
                    <w:jc w:val="right"/>
                    <w:rPr>
                      <w:rFonts w:cstheme="minorHAnsi"/>
                      <w:sz w:val="16"/>
                      <w:szCs w:val="16"/>
                    </w:rPr>
                  </w:pPr>
                  <w:r>
                    <w:rPr>
                      <w:rFonts w:cstheme="minorHAnsi"/>
                      <w:color w:val="auto"/>
                      <w:sz w:val="16"/>
                      <w:szCs w:val="16"/>
                    </w:rPr>
                    <w:t xml:space="preserve">     </w:t>
                  </w:r>
                  <w:r w:rsidR="001C3515">
                    <w:rPr>
                      <w:rFonts w:cstheme="minorHAnsi"/>
                      <w:color w:val="auto"/>
                      <w:sz w:val="16"/>
                      <w:szCs w:val="16"/>
                    </w:rPr>
                    <w:t>6</w:t>
                  </w:r>
                  <w:r w:rsidR="00E6634C">
                    <w:rPr>
                      <w:rFonts w:cstheme="minorHAnsi"/>
                      <w:color w:val="auto"/>
                      <w:sz w:val="16"/>
                      <w:szCs w:val="16"/>
                    </w:rPr>
                    <w:t>7</w:t>
                  </w:r>
                  <w:r w:rsidR="00DC149E">
                    <w:rPr>
                      <w:rFonts w:cstheme="minorHAnsi"/>
                      <w:color w:val="auto"/>
                      <w:sz w:val="16"/>
                      <w:szCs w:val="16"/>
                    </w:rPr>
                    <w:t>.</w:t>
                  </w:r>
                  <w:r w:rsidR="00E6634C">
                    <w:rPr>
                      <w:rFonts w:cstheme="minorHAnsi"/>
                      <w:color w:val="auto"/>
                      <w:sz w:val="16"/>
                      <w:szCs w:val="16"/>
                    </w:rPr>
                    <w:t>4</w:t>
                  </w:r>
                  <w:r w:rsidR="00B00472" w:rsidRPr="00616B8E">
                    <w:rPr>
                      <w:rFonts w:cstheme="minorHAnsi"/>
                      <w:color w:val="auto"/>
                      <w:sz w:val="16"/>
                      <w:szCs w:val="16"/>
                    </w:rPr>
                    <w:t>%</w:t>
                  </w:r>
                </w:p>
              </w:tc>
              <w:tc>
                <w:tcPr>
                  <w:tcW w:w="1242" w:type="dxa"/>
                  <w:shd w:val="clear" w:color="auto" w:fill="DBE5F1" w:themeFill="accent1" w:themeFillTint="33"/>
                </w:tcPr>
                <w:p w14:paraId="1305764C" w14:textId="4CABD840" w:rsidR="00B00472" w:rsidRPr="001116CB" w:rsidRDefault="007A621B" w:rsidP="00507DDA">
                  <w:pPr>
                    <w:widowControl w:val="0"/>
                    <w:spacing w:line="276" w:lineRule="auto"/>
                    <w:jc w:val="right"/>
                    <w:rPr>
                      <w:rFonts w:cstheme="minorHAnsi"/>
                      <w:color w:val="auto"/>
                      <w:sz w:val="16"/>
                      <w:szCs w:val="16"/>
                    </w:rPr>
                  </w:pPr>
                  <w:r>
                    <w:rPr>
                      <w:rFonts w:cstheme="minorHAnsi"/>
                      <w:color w:val="auto"/>
                      <w:sz w:val="16"/>
                      <w:szCs w:val="16"/>
                    </w:rPr>
                    <w:t>1</w:t>
                  </w:r>
                  <w:r w:rsidR="00B42EA9">
                    <w:rPr>
                      <w:rFonts w:cstheme="minorHAnsi"/>
                      <w:color w:val="auto"/>
                      <w:sz w:val="16"/>
                      <w:szCs w:val="16"/>
                    </w:rPr>
                    <w:t>0.2</w:t>
                  </w:r>
                  <w:r w:rsidR="009C1E61">
                    <w:rPr>
                      <w:rFonts w:cstheme="minorHAnsi"/>
                      <w:color w:val="auto"/>
                      <w:sz w:val="16"/>
                      <w:szCs w:val="16"/>
                    </w:rPr>
                    <w:t>%</w:t>
                  </w:r>
                </w:p>
              </w:tc>
            </w:tr>
            <w:tr w:rsidR="00B00472" w:rsidRPr="001116CB" w14:paraId="53028D2D"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482" w:type="dxa"/>
                  <w:shd w:val="clear" w:color="auto" w:fill="auto"/>
                </w:tcPr>
                <w:p w14:paraId="08881452" w14:textId="77777777" w:rsidR="00B00472" w:rsidRPr="001116CB" w:rsidRDefault="00B00472" w:rsidP="00507DDA">
                  <w:pPr>
                    <w:widowControl w:val="0"/>
                    <w:spacing w:line="276" w:lineRule="auto"/>
                    <w:rPr>
                      <w:rFonts w:cstheme="minorHAnsi"/>
                      <w:b/>
                      <w:color w:val="auto"/>
                      <w:sz w:val="16"/>
                      <w:szCs w:val="16"/>
                    </w:rPr>
                  </w:pPr>
                  <w:r w:rsidRPr="001116CB">
                    <w:rPr>
                      <w:rFonts w:cstheme="minorHAnsi"/>
                      <w:color w:val="auto"/>
                      <w:sz w:val="16"/>
                      <w:szCs w:val="16"/>
                    </w:rPr>
                    <w:t>Small cap</w:t>
                  </w:r>
                  <w:r>
                    <w:rPr>
                      <w:rFonts w:cstheme="minorHAnsi"/>
                      <w:color w:val="auto"/>
                      <w:sz w:val="16"/>
                      <w:szCs w:val="16"/>
                    </w:rPr>
                    <w:t xml:space="preserve"> (&lt; $500mln)</w:t>
                  </w:r>
                </w:p>
              </w:tc>
              <w:tc>
                <w:tcPr>
                  <w:tcW w:w="1241" w:type="dxa"/>
                  <w:shd w:val="clear" w:color="auto" w:fill="auto"/>
                </w:tcPr>
                <w:p w14:paraId="67805066" w14:textId="0C067CA3" w:rsidR="00B00472" w:rsidRPr="00616B8E" w:rsidRDefault="007A621B" w:rsidP="00507DDA">
                  <w:pPr>
                    <w:widowControl w:val="0"/>
                    <w:jc w:val="right"/>
                    <w:rPr>
                      <w:rFonts w:cstheme="minorHAnsi"/>
                      <w:sz w:val="16"/>
                      <w:szCs w:val="16"/>
                    </w:rPr>
                  </w:pPr>
                  <w:r>
                    <w:rPr>
                      <w:rFonts w:cstheme="minorHAnsi"/>
                      <w:color w:val="auto"/>
                      <w:sz w:val="16"/>
                      <w:szCs w:val="16"/>
                    </w:rPr>
                    <w:t>24</w:t>
                  </w:r>
                  <w:r w:rsidR="00DC149E">
                    <w:rPr>
                      <w:rFonts w:cstheme="minorHAnsi"/>
                      <w:color w:val="auto"/>
                      <w:sz w:val="16"/>
                      <w:szCs w:val="16"/>
                    </w:rPr>
                    <w:t>.</w:t>
                  </w:r>
                  <w:r w:rsidR="00E6634C">
                    <w:rPr>
                      <w:rFonts w:cstheme="minorHAnsi"/>
                      <w:color w:val="auto"/>
                      <w:sz w:val="16"/>
                      <w:szCs w:val="16"/>
                    </w:rPr>
                    <w:t>9</w:t>
                  </w:r>
                  <w:r w:rsidR="00F859C8">
                    <w:rPr>
                      <w:rFonts w:cstheme="minorHAnsi"/>
                      <w:color w:val="auto"/>
                      <w:sz w:val="16"/>
                      <w:szCs w:val="16"/>
                    </w:rPr>
                    <w:t>%</w:t>
                  </w:r>
                </w:p>
              </w:tc>
              <w:tc>
                <w:tcPr>
                  <w:tcW w:w="1242" w:type="dxa"/>
                  <w:shd w:val="clear" w:color="auto" w:fill="auto"/>
                </w:tcPr>
                <w:p w14:paraId="40994540" w14:textId="77777777" w:rsidR="00B00472" w:rsidRPr="001116CB" w:rsidRDefault="00B00472" w:rsidP="00507DDA">
                  <w:pPr>
                    <w:widowControl w:val="0"/>
                    <w:spacing w:line="276" w:lineRule="auto"/>
                    <w:jc w:val="right"/>
                    <w:rPr>
                      <w:rFonts w:cstheme="minorHAnsi"/>
                      <w:color w:val="auto"/>
                      <w:sz w:val="16"/>
                      <w:szCs w:val="16"/>
                    </w:rPr>
                  </w:pPr>
                  <w:r>
                    <w:rPr>
                      <w:rFonts w:cstheme="minorHAnsi"/>
                      <w:color w:val="auto"/>
                      <w:sz w:val="16"/>
                      <w:szCs w:val="16"/>
                    </w:rPr>
                    <w:t>Nil</w:t>
                  </w:r>
                </w:p>
              </w:tc>
            </w:tr>
            <w:tr w:rsidR="007B6232" w:rsidRPr="001116CB" w14:paraId="33144716" w14:textId="77777777" w:rsidTr="003A20B4">
              <w:trPr>
                <w:trHeight w:val="230"/>
              </w:trPr>
              <w:tc>
                <w:tcPr>
                  <w:tcW w:w="2482" w:type="dxa"/>
                  <w:shd w:val="clear" w:color="auto" w:fill="DBE5F1" w:themeFill="accent1" w:themeFillTint="33"/>
                </w:tcPr>
                <w:p w14:paraId="23EEEAE4" w14:textId="77777777" w:rsidR="007B6232" w:rsidRPr="007B6232" w:rsidRDefault="007B6232" w:rsidP="00507DDA">
                  <w:pPr>
                    <w:widowControl w:val="0"/>
                    <w:spacing w:line="276" w:lineRule="auto"/>
                    <w:rPr>
                      <w:rFonts w:cstheme="minorHAnsi"/>
                      <w:color w:val="auto"/>
                      <w:sz w:val="16"/>
                      <w:szCs w:val="16"/>
                    </w:rPr>
                  </w:pPr>
                  <w:r w:rsidRPr="007B6232">
                    <w:rPr>
                      <w:rFonts w:cstheme="minorHAnsi"/>
                      <w:color w:val="auto"/>
                      <w:sz w:val="16"/>
                      <w:szCs w:val="16"/>
                    </w:rPr>
                    <w:t>Philippines</w:t>
                  </w:r>
                  <w:r w:rsidR="0012525B">
                    <w:rPr>
                      <w:rFonts w:cstheme="minorHAnsi"/>
                      <w:color w:val="auto"/>
                      <w:sz w:val="16"/>
                      <w:szCs w:val="16"/>
                    </w:rPr>
                    <w:t xml:space="preserve"> </w:t>
                  </w:r>
                  <w:r w:rsidR="001008B3">
                    <w:rPr>
                      <w:rFonts w:cstheme="minorHAnsi"/>
                      <w:color w:val="auto"/>
                      <w:sz w:val="16"/>
                      <w:szCs w:val="16"/>
                    </w:rPr>
                    <w:t>a</w:t>
                  </w:r>
                  <w:r>
                    <w:rPr>
                      <w:rFonts w:cstheme="minorHAnsi"/>
                      <w:color w:val="auto"/>
                      <w:sz w:val="16"/>
                      <w:szCs w:val="16"/>
                    </w:rPr>
                    <w:t>llocation</w:t>
                  </w:r>
                </w:p>
              </w:tc>
              <w:tc>
                <w:tcPr>
                  <w:tcW w:w="1241" w:type="dxa"/>
                  <w:shd w:val="clear" w:color="auto" w:fill="DBE5F1" w:themeFill="accent1" w:themeFillTint="33"/>
                </w:tcPr>
                <w:p w14:paraId="1FB5E3C1" w14:textId="74DBB9FC" w:rsidR="007B6232" w:rsidRPr="007B6232" w:rsidRDefault="00F33DA8" w:rsidP="00507DDA">
                  <w:pPr>
                    <w:widowControl w:val="0"/>
                    <w:spacing w:line="276" w:lineRule="auto"/>
                    <w:jc w:val="right"/>
                    <w:rPr>
                      <w:rFonts w:cstheme="minorHAnsi"/>
                      <w:color w:val="auto"/>
                      <w:sz w:val="16"/>
                      <w:szCs w:val="16"/>
                    </w:rPr>
                  </w:pPr>
                  <w:r>
                    <w:rPr>
                      <w:rFonts w:cstheme="minorHAnsi"/>
                      <w:color w:val="auto"/>
                      <w:sz w:val="16"/>
                      <w:szCs w:val="16"/>
                    </w:rPr>
                    <w:t>7</w:t>
                  </w:r>
                  <w:r w:rsidR="00E6634C">
                    <w:rPr>
                      <w:rFonts w:cstheme="minorHAnsi"/>
                      <w:color w:val="auto"/>
                      <w:sz w:val="16"/>
                      <w:szCs w:val="16"/>
                    </w:rPr>
                    <w:t>3</w:t>
                  </w:r>
                  <w:r w:rsidR="00B42EA9">
                    <w:rPr>
                      <w:rFonts w:cstheme="minorHAnsi"/>
                      <w:color w:val="auto"/>
                      <w:sz w:val="16"/>
                      <w:szCs w:val="16"/>
                    </w:rPr>
                    <w:t>.</w:t>
                  </w:r>
                  <w:r w:rsidR="00E6634C">
                    <w:rPr>
                      <w:rFonts w:cstheme="minorHAnsi"/>
                      <w:color w:val="auto"/>
                      <w:sz w:val="16"/>
                      <w:szCs w:val="16"/>
                    </w:rPr>
                    <w:t>3</w:t>
                  </w:r>
                  <w:r w:rsidR="007B6232" w:rsidRPr="007B6232">
                    <w:rPr>
                      <w:rFonts w:cstheme="minorHAnsi"/>
                      <w:color w:val="auto"/>
                      <w:sz w:val="16"/>
                      <w:szCs w:val="16"/>
                    </w:rPr>
                    <w:t>%</w:t>
                  </w:r>
                </w:p>
              </w:tc>
              <w:tc>
                <w:tcPr>
                  <w:tcW w:w="1242" w:type="dxa"/>
                  <w:shd w:val="clear" w:color="auto" w:fill="DBE5F1" w:themeFill="accent1" w:themeFillTint="33"/>
                </w:tcPr>
                <w:p w14:paraId="1FEF1C10" w14:textId="77777777" w:rsidR="007B6232" w:rsidRPr="007B6232" w:rsidRDefault="007B6232" w:rsidP="00507DDA">
                  <w:pPr>
                    <w:widowControl w:val="0"/>
                    <w:spacing w:line="276" w:lineRule="auto"/>
                    <w:jc w:val="right"/>
                    <w:rPr>
                      <w:rFonts w:cstheme="minorHAnsi"/>
                      <w:color w:val="auto"/>
                      <w:sz w:val="16"/>
                      <w:szCs w:val="16"/>
                    </w:rPr>
                  </w:pPr>
                  <w:r w:rsidRPr="007B6232">
                    <w:rPr>
                      <w:rFonts w:cstheme="minorHAnsi"/>
                      <w:color w:val="auto"/>
                      <w:sz w:val="16"/>
                      <w:szCs w:val="16"/>
                    </w:rPr>
                    <w:t>100</w:t>
                  </w:r>
                  <w:r w:rsidR="00375618">
                    <w:rPr>
                      <w:rFonts w:cstheme="minorHAnsi"/>
                      <w:color w:val="auto"/>
                      <w:sz w:val="16"/>
                      <w:szCs w:val="16"/>
                    </w:rPr>
                    <w:t>.0</w:t>
                  </w:r>
                  <w:r w:rsidRPr="007B6232">
                    <w:rPr>
                      <w:rFonts w:cstheme="minorHAnsi"/>
                      <w:color w:val="auto"/>
                      <w:sz w:val="16"/>
                      <w:szCs w:val="16"/>
                    </w:rPr>
                    <w:t>%</w:t>
                  </w:r>
                </w:p>
              </w:tc>
            </w:tr>
            <w:tr w:rsidR="007B6232" w:rsidRPr="001116CB" w14:paraId="5915D6F7"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482" w:type="dxa"/>
                  <w:shd w:val="clear" w:color="auto" w:fill="auto"/>
                </w:tcPr>
                <w:p w14:paraId="2BF7F674" w14:textId="77777777" w:rsidR="007B6232" w:rsidRPr="007B6232" w:rsidRDefault="007B6232" w:rsidP="00507DDA">
                  <w:pPr>
                    <w:widowControl w:val="0"/>
                    <w:rPr>
                      <w:rFonts w:cstheme="minorHAnsi"/>
                      <w:color w:val="auto"/>
                      <w:sz w:val="16"/>
                      <w:szCs w:val="16"/>
                    </w:rPr>
                  </w:pPr>
                  <w:r w:rsidRPr="007B6232">
                    <w:rPr>
                      <w:rFonts w:cstheme="minorHAnsi"/>
                      <w:color w:val="auto"/>
                      <w:sz w:val="16"/>
                      <w:szCs w:val="16"/>
                    </w:rPr>
                    <w:t>Vietnam allocation</w:t>
                  </w:r>
                </w:p>
              </w:tc>
              <w:tc>
                <w:tcPr>
                  <w:tcW w:w="1241" w:type="dxa"/>
                  <w:shd w:val="clear" w:color="auto" w:fill="auto"/>
                </w:tcPr>
                <w:p w14:paraId="62B68359" w14:textId="0C03AE97" w:rsidR="007B6232" w:rsidRPr="007B6232" w:rsidRDefault="00F33DA8" w:rsidP="00507DDA">
                  <w:pPr>
                    <w:widowControl w:val="0"/>
                    <w:jc w:val="right"/>
                    <w:rPr>
                      <w:rFonts w:cstheme="minorHAnsi"/>
                      <w:color w:val="auto"/>
                      <w:sz w:val="16"/>
                      <w:szCs w:val="16"/>
                    </w:rPr>
                  </w:pPr>
                  <w:r>
                    <w:rPr>
                      <w:rFonts w:cstheme="minorHAnsi"/>
                      <w:color w:val="auto"/>
                      <w:sz w:val="16"/>
                      <w:szCs w:val="16"/>
                    </w:rPr>
                    <w:t>2</w:t>
                  </w:r>
                  <w:r w:rsidR="00E6634C">
                    <w:rPr>
                      <w:rFonts w:cstheme="minorHAnsi"/>
                      <w:color w:val="auto"/>
                      <w:sz w:val="16"/>
                      <w:szCs w:val="16"/>
                    </w:rPr>
                    <w:t>6</w:t>
                  </w:r>
                  <w:r w:rsidR="00DC149E">
                    <w:rPr>
                      <w:rFonts w:cstheme="minorHAnsi"/>
                      <w:color w:val="auto"/>
                      <w:sz w:val="16"/>
                      <w:szCs w:val="16"/>
                    </w:rPr>
                    <w:t>.</w:t>
                  </w:r>
                  <w:r w:rsidR="00E6634C">
                    <w:rPr>
                      <w:rFonts w:cstheme="minorHAnsi"/>
                      <w:color w:val="auto"/>
                      <w:sz w:val="16"/>
                      <w:szCs w:val="16"/>
                    </w:rPr>
                    <w:t>7</w:t>
                  </w:r>
                  <w:r w:rsidR="007B6232" w:rsidRPr="007B6232">
                    <w:rPr>
                      <w:rFonts w:cstheme="minorHAnsi"/>
                      <w:color w:val="auto"/>
                      <w:sz w:val="16"/>
                      <w:szCs w:val="16"/>
                    </w:rPr>
                    <w:t>%</w:t>
                  </w:r>
                </w:p>
              </w:tc>
              <w:tc>
                <w:tcPr>
                  <w:tcW w:w="1242" w:type="dxa"/>
                  <w:shd w:val="clear" w:color="auto" w:fill="auto"/>
                </w:tcPr>
                <w:p w14:paraId="0ED9EAEA" w14:textId="77777777" w:rsidR="007B6232" w:rsidRPr="007B6232" w:rsidRDefault="007B6232" w:rsidP="00507DDA">
                  <w:pPr>
                    <w:widowControl w:val="0"/>
                    <w:jc w:val="right"/>
                    <w:rPr>
                      <w:rFonts w:cstheme="minorHAnsi"/>
                      <w:color w:val="auto"/>
                      <w:sz w:val="16"/>
                      <w:szCs w:val="16"/>
                    </w:rPr>
                  </w:pPr>
                  <w:r w:rsidRPr="007B6232">
                    <w:rPr>
                      <w:rFonts w:cstheme="minorHAnsi"/>
                      <w:color w:val="auto"/>
                      <w:sz w:val="16"/>
                      <w:szCs w:val="16"/>
                    </w:rPr>
                    <w:t>Nil</w:t>
                  </w:r>
                </w:p>
              </w:tc>
            </w:tr>
          </w:tbl>
          <w:p w14:paraId="35E4B845" w14:textId="77777777" w:rsidR="00B550D2" w:rsidRDefault="00B550D2" w:rsidP="00507DDA">
            <w:pPr>
              <w:widowControl w:val="0"/>
              <w:jc w:val="both"/>
              <w:rPr>
                <w:rFonts w:cstheme="minorHAnsi"/>
                <w:sz w:val="14"/>
                <w:szCs w:val="14"/>
              </w:rPr>
            </w:pPr>
          </w:p>
          <w:p w14:paraId="7C781479" w14:textId="2F26FE88" w:rsidR="00F32AAE" w:rsidRPr="002857D7" w:rsidRDefault="00F32AAE" w:rsidP="002857D7">
            <w:pPr>
              <w:tabs>
                <w:tab w:val="left" w:pos="1643"/>
              </w:tabs>
              <w:rPr>
                <w:rFonts w:cstheme="minorHAnsi"/>
                <w:sz w:val="14"/>
                <w:szCs w:val="14"/>
              </w:rPr>
            </w:pPr>
          </w:p>
        </w:tc>
        <w:tc>
          <w:tcPr>
            <w:tcW w:w="5211" w:type="dxa"/>
            <w:gridSpan w:val="2"/>
            <w:tcBorders>
              <w:top w:val="nil"/>
              <w:left w:val="nil"/>
              <w:bottom w:val="nil"/>
              <w:right w:val="nil"/>
            </w:tcBorders>
          </w:tcPr>
          <w:p w14:paraId="25B66796" w14:textId="2A2A2452" w:rsidR="00B00472" w:rsidRDefault="00B00472" w:rsidP="00507DDA">
            <w:pPr>
              <w:widowControl w:val="0"/>
              <w:spacing w:before="240"/>
              <w:rPr>
                <w:rFonts w:cstheme="minorHAnsi"/>
                <w:sz w:val="24"/>
                <w:szCs w:val="24"/>
              </w:rPr>
            </w:pPr>
            <w:r w:rsidRPr="005C52A1">
              <w:rPr>
                <w:rFonts w:cstheme="minorHAnsi"/>
                <w:b/>
                <w:sz w:val="24"/>
                <w:szCs w:val="24"/>
              </w:rPr>
              <w:t>Sector Allocation</w:t>
            </w:r>
          </w:p>
          <w:p w14:paraId="706E0864" w14:textId="61752A38" w:rsidR="000E4C26" w:rsidRDefault="000E4C26" w:rsidP="00507DDA">
            <w:pPr>
              <w:widowControl w:val="0"/>
              <w:tabs>
                <w:tab w:val="left" w:pos="3529"/>
              </w:tabs>
              <w:rPr>
                <w:rFonts w:cstheme="minorHAnsi"/>
                <w:sz w:val="24"/>
                <w:szCs w:val="24"/>
              </w:rPr>
            </w:pPr>
          </w:p>
          <w:p w14:paraId="5D0B12F4" w14:textId="00B8C0FA" w:rsidR="000E4C26" w:rsidRDefault="0083528F" w:rsidP="00507DDA">
            <w:pPr>
              <w:widowControl w:val="0"/>
              <w:tabs>
                <w:tab w:val="left" w:pos="3529"/>
              </w:tabs>
              <w:rPr>
                <w:rFonts w:cstheme="minorHAnsi"/>
                <w:sz w:val="24"/>
                <w:szCs w:val="24"/>
              </w:rPr>
            </w:pPr>
            <w:r>
              <w:rPr>
                <w:noProof/>
              </w:rPr>
              <w:drawing>
                <wp:inline distT="0" distB="0" distL="0" distR="0" wp14:anchorId="238D8716" wp14:editId="008DA18F">
                  <wp:extent cx="3276600" cy="1632585"/>
                  <wp:effectExtent l="0" t="0" r="0" b="5715"/>
                  <wp:docPr id="1" name="Chart 1">
                    <a:extLst xmlns:a="http://schemas.openxmlformats.org/drawingml/2006/main">
                      <a:ext uri="{FF2B5EF4-FFF2-40B4-BE49-F238E27FC236}">
                        <a16:creationId xmlns:a16="http://schemas.microsoft.com/office/drawing/2014/main" id="{8329687A-9B26-4560-9242-A63F2F76FC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0BD85F" w14:textId="77777777" w:rsidR="00DA711C" w:rsidRPr="00B550D2" w:rsidRDefault="00DA711C" w:rsidP="004920AC">
            <w:pPr>
              <w:rPr>
                <w:rFonts w:cstheme="minorHAnsi"/>
                <w:sz w:val="24"/>
                <w:szCs w:val="24"/>
              </w:rPr>
            </w:pPr>
          </w:p>
        </w:tc>
        <w:bookmarkStart w:id="0" w:name="_GoBack"/>
        <w:bookmarkEnd w:id="0"/>
      </w:tr>
      <w:tr w:rsidR="00B00472" w:rsidRPr="001116CB" w14:paraId="68DF1079" w14:textId="77777777" w:rsidTr="00DC149E">
        <w:trPr>
          <w:trHeight w:val="2232"/>
        </w:trPr>
        <w:tc>
          <w:tcPr>
            <w:tcW w:w="5319" w:type="dxa"/>
            <w:gridSpan w:val="2"/>
            <w:tcBorders>
              <w:top w:val="nil"/>
              <w:left w:val="nil"/>
              <w:bottom w:val="nil"/>
              <w:right w:val="nil"/>
            </w:tcBorders>
            <w:shd w:val="clear" w:color="auto" w:fill="auto"/>
          </w:tcPr>
          <w:p w14:paraId="4FDD512B" w14:textId="77777777" w:rsidR="00B33AF6" w:rsidRPr="00A348F8" w:rsidRDefault="00866B78" w:rsidP="00CF3052">
            <w:pPr>
              <w:widowControl w:val="0"/>
              <w:rPr>
                <w:rFonts w:cstheme="minorHAnsi"/>
                <w:noProof/>
                <w:sz w:val="18"/>
                <w:szCs w:val="18"/>
                <w:lang w:val="en-US"/>
              </w:rPr>
            </w:pPr>
            <w:r w:rsidRPr="00A348F8">
              <w:rPr>
                <w:rFonts w:cstheme="minorHAnsi"/>
                <w:b/>
                <w:sz w:val="24"/>
                <w:szCs w:val="24"/>
              </w:rPr>
              <w:t>MBG EIFI</w:t>
            </w:r>
            <w:r w:rsidR="00B00472" w:rsidRPr="00A348F8">
              <w:rPr>
                <w:rFonts w:cstheme="minorHAnsi"/>
                <w:b/>
                <w:sz w:val="24"/>
                <w:szCs w:val="24"/>
              </w:rPr>
              <w:t xml:space="preserve"> Performance vs. Benchmark (in </w:t>
            </w:r>
            <w:r w:rsidR="00AF2820" w:rsidRPr="00A348F8">
              <w:rPr>
                <w:rFonts w:cstheme="minorHAnsi"/>
                <w:b/>
                <w:sz w:val="24"/>
                <w:szCs w:val="24"/>
              </w:rPr>
              <w:t>PHP</w:t>
            </w:r>
            <w:r w:rsidR="00B00472" w:rsidRPr="00A348F8">
              <w:rPr>
                <w:rFonts w:cstheme="minorHAnsi"/>
                <w:b/>
                <w:sz w:val="24"/>
                <w:szCs w:val="24"/>
              </w:rPr>
              <w:t>)</w:t>
            </w:r>
            <w:r w:rsidR="00947BEB" w:rsidRPr="00A348F8">
              <w:rPr>
                <w:rFonts w:cstheme="minorHAnsi"/>
                <w:noProof/>
                <w:sz w:val="18"/>
                <w:szCs w:val="18"/>
                <w:lang w:val="en-US"/>
              </w:rPr>
              <w:t xml:space="preserve"> </w:t>
            </w:r>
          </w:p>
          <w:p w14:paraId="787FD05C" w14:textId="417399C7" w:rsidR="00B00472" w:rsidRPr="00A348F8" w:rsidRDefault="00E6634C" w:rsidP="00CF3052">
            <w:pPr>
              <w:widowControl w:val="0"/>
              <w:rPr>
                <w:rFonts w:cstheme="minorHAnsi"/>
                <w:b/>
                <w:sz w:val="18"/>
                <w:szCs w:val="18"/>
              </w:rPr>
            </w:pPr>
            <w:r>
              <w:rPr>
                <w:noProof/>
              </w:rPr>
              <w:drawing>
                <wp:inline distT="0" distB="0" distL="0" distR="0" wp14:anchorId="0ADF3359" wp14:editId="23D5BC8D">
                  <wp:extent cx="3059430" cy="1701165"/>
                  <wp:effectExtent l="0" t="0" r="7620" b="0"/>
                  <wp:docPr id="3" name="Chart 3">
                    <a:extLst xmlns:a="http://schemas.openxmlformats.org/drawingml/2006/main">
                      <a:ext uri="{FF2B5EF4-FFF2-40B4-BE49-F238E27FC236}">
                        <a16:creationId xmlns:a16="http://schemas.microsoft.com/office/drawing/2014/main" id="{55B462DC-C22B-41B1-B391-C9B45D7123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694F48" w14:textId="17756AF1" w:rsidR="00B440ED" w:rsidRPr="00A348F8" w:rsidRDefault="00B440ED" w:rsidP="00B440ED">
            <w:pPr>
              <w:widowControl w:val="0"/>
              <w:jc w:val="both"/>
              <w:rPr>
                <w:rFonts w:cstheme="minorHAnsi"/>
                <w:i/>
                <w:sz w:val="14"/>
                <w:szCs w:val="14"/>
              </w:rPr>
            </w:pPr>
            <w:r w:rsidRPr="00A348F8">
              <w:rPr>
                <w:rFonts w:cstheme="minorHAnsi"/>
                <w:i/>
                <w:sz w:val="14"/>
                <w:szCs w:val="14"/>
              </w:rPr>
              <w:t>*Rescaled to 115.</w:t>
            </w:r>
            <w:r w:rsidR="00860BA8">
              <w:rPr>
                <w:rFonts w:cstheme="minorHAnsi"/>
                <w:i/>
                <w:sz w:val="14"/>
                <w:szCs w:val="14"/>
              </w:rPr>
              <w:t>46</w:t>
            </w:r>
            <w:r w:rsidRPr="00A348F8">
              <w:rPr>
                <w:rFonts w:cstheme="minorHAnsi"/>
                <w:i/>
                <w:sz w:val="14"/>
                <w:szCs w:val="14"/>
              </w:rPr>
              <w:t xml:space="preserve"> on </w:t>
            </w:r>
            <w:r w:rsidR="00860BA8">
              <w:rPr>
                <w:rFonts w:cstheme="minorHAnsi"/>
                <w:i/>
                <w:sz w:val="14"/>
                <w:szCs w:val="14"/>
              </w:rPr>
              <w:t>8</w:t>
            </w:r>
            <w:r w:rsidRPr="00A348F8">
              <w:rPr>
                <w:rFonts w:cstheme="minorHAnsi"/>
                <w:i/>
                <w:sz w:val="14"/>
                <w:szCs w:val="14"/>
              </w:rPr>
              <w:t xml:space="preserve"> </w:t>
            </w:r>
            <w:r w:rsidR="00860BA8">
              <w:rPr>
                <w:rFonts w:cstheme="minorHAnsi"/>
                <w:i/>
                <w:sz w:val="14"/>
                <w:szCs w:val="14"/>
              </w:rPr>
              <w:t>January</w:t>
            </w:r>
            <w:r w:rsidRPr="00A348F8">
              <w:rPr>
                <w:rFonts w:cstheme="minorHAnsi"/>
                <w:i/>
                <w:sz w:val="14"/>
                <w:szCs w:val="14"/>
              </w:rPr>
              <w:t xml:space="preserve"> 201</w:t>
            </w:r>
            <w:r w:rsidR="00860BA8">
              <w:rPr>
                <w:rFonts w:cstheme="minorHAnsi"/>
                <w:i/>
                <w:sz w:val="14"/>
                <w:szCs w:val="14"/>
              </w:rPr>
              <w:t>8</w:t>
            </w:r>
            <w:r w:rsidRPr="00A348F8">
              <w:rPr>
                <w:rFonts w:cstheme="minorHAnsi"/>
                <w:i/>
                <w:sz w:val="14"/>
                <w:szCs w:val="14"/>
              </w:rPr>
              <w:t xml:space="preserve"> (NAV of fund at </w:t>
            </w:r>
            <w:r w:rsidR="007532D6">
              <w:rPr>
                <w:rFonts w:cstheme="minorHAnsi"/>
                <w:i/>
                <w:sz w:val="14"/>
                <w:szCs w:val="14"/>
              </w:rPr>
              <w:t>launch</w:t>
            </w:r>
            <w:r w:rsidRPr="00A348F8">
              <w:rPr>
                <w:rFonts w:cstheme="minorHAnsi"/>
                <w:i/>
                <w:sz w:val="14"/>
                <w:szCs w:val="14"/>
              </w:rPr>
              <w:t xml:space="preserve"> date)</w:t>
            </w:r>
          </w:p>
          <w:p w14:paraId="151372B9" w14:textId="77777777" w:rsidR="00B440ED" w:rsidRPr="00A348F8" w:rsidRDefault="00B440ED" w:rsidP="00CF3052">
            <w:pPr>
              <w:widowControl w:val="0"/>
              <w:rPr>
                <w:rFonts w:cstheme="minorHAnsi"/>
                <w:b/>
                <w:sz w:val="18"/>
                <w:szCs w:val="18"/>
              </w:rPr>
            </w:pPr>
          </w:p>
        </w:tc>
        <w:tc>
          <w:tcPr>
            <w:tcW w:w="5211" w:type="dxa"/>
            <w:gridSpan w:val="2"/>
            <w:tcBorders>
              <w:top w:val="nil"/>
              <w:left w:val="nil"/>
              <w:bottom w:val="nil"/>
              <w:right w:val="nil"/>
            </w:tcBorders>
          </w:tcPr>
          <w:p w14:paraId="2624D676" w14:textId="444A7937" w:rsidR="00B00472" w:rsidRPr="00A348F8" w:rsidRDefault="00B00472" w:rsidP="00CF3052">
            <w:pPr>
              <w:widowControl w:val="0"/>
              <w:spacing w:after="120"/>
              <w:rPr>
                <w:rFonts w:cstheme="minorHAnsi"/>
                <w:b/>
                <w:sz w:val="24"/>
                <w:szCs w:val="24"/>
              </w:rPr>
            </w:pPr>
            <w:r w:rsidRPr="00A348F8">
              <w:rPr>
                <w:rFonts w:cstheme="minorHAnsi"/>
                <w:b/>
                <w:sz w:val="24"/>
                <w:szCs w:val="24"/>
              </w:rPr>
              <w:t xml:space="preserve">Class A Fund Statistics, since </w:t>
            </w:r>
            <w:r w:rsidR="007532D6">
              <w:rPr>
                <w:rFonts w:cstheme="minorHAnsi"/>
                <w:b/>
                <w:sz w:val="24"/>
                <w:szCs w:val="24"/>
              </w:rPr>
              <w:t>launch</w:t>
            </w:r>
            <w:r w:rsidRPr="00A348F8">
              <w:rPr>
                <w:rFonts w:cstheme="minorHAnsi"/>
                <w:b/>
                <w:sz w:val="24"/>
                <w:szCs w:val="24"/>
              </w:rPr>
              <w:t xml:space="preserve"> (</w:t>
            </w:r>
            <w:r w:rsidR="00860BA8">
              <w:rPr>
                <w:rFonts w:cstheme="minorHAnsi"/>
                <w:b/>
                <w:sz w:val="24"/>
                <w:szCs w:val="24"/>
              </w:rPr>
              <w:t>08Jan</w:t>
            </w:r>
            <w:r w:rsidR="003A344C" w:rsidRPr="00A348F8">
              <w:rPr>
                <w:rFonts w:cstheme="minorHAnsi"/>
                <w:b/>
                <w:sz w:val="24"/>
                <w:szCs w:val="24"/>
              </w:rPr>
              <w:t>1</w:t>
            </w:r>
            <w:r w:rsidR="00860BA8">
              <w:rPr>
                <w:rFonts w:cstheme="minorHAnsi"/>
                <w:b/>
                <w:sz w:val="24"/>
                <w:szCs w:val="24"/>
              </w:rPr>
              <w:t>8</w:t>
            </w:r>
            <w:r w:rsidRPr="00A348F8">
              <w:rPr>
                <w:rFonts w:cstheme="minorHAnsi"/>
                <w:b/>
                <w:sz w:val="24"/>
                <w:szCs w:val="24"/>
              </w:rPr>
              <w:t>)</w:t>
            </w:r>
          </w:p>
          <w:tbl>
            <w:tblPr>
              <w:tblStyle w:val="LightShading-Accent1"/>
              <w:tblW w:w="5103" w:type="dxa"/>
              <w:tblLayout w:type="fixed"/>
              <w:tblLook w:val="0420" w:firstRow="1" w:lastRow="0" w:firstColumn="0" w:lastColumn="0" w:noHBand="0" w:noVBand="1"/>
            </w:tblPr>
            <w:tblGrid>
              <w:gridCol w:w="2133"/>
              <w:gridCol w:w="1314"/>
              <w:gridCol w:w="54"/>
              <w:gridCol w:w="1602"/>
            </w:tblGrid>
            <w:tr w:rsidR="00B00472" w:rsidRPr="00A348F8" w14:paraId="184B3635" w14:textId="77777777" w:rsidTr="003A20B4">
              <w:trPr>
                <w:cnfStyle w:val="100000000000" w:firstRow="1" w:lastRow="0" w:firstColumn="0" w:lastColumn="0" w:oddVBand="0" w:evenVBand="0" w:oddHBand="0" w:evenHBand="0" w:firstRowFirstColumn="0" w:firstRowLastColumn="0" w:lastRowFirstColumn="0" w:lastRowLastColumn="0"/>
                <w:trHeight w:val="230"/>
              </w:trPr>
              <w:tc>
                <w:tcPr>
                  <w:tcW w:w="2133" w:type="dxa"/>
                  <w:tcBorders>
                    <w:top w:val="nil"/>
                  </w:tcBorders>
                </w:tcPr>
                <w:p w14:paraId="6E4429A2" w14:textId="77777777" w:rsidR="00B00472" w:rsidRPr="00A348F8" w:rsidRDefault="002F1831" w:rsidP="00507DDA">
                  <w:pPr>
                    <w:widowControl w:val="0"/>
                    <w:rPr>
                      <w:rFonts w:cstheme="minorHAnsi"/>
                      <w:b w:val="0"/>
                      <w:i/>
                      <w:sz w:val="16"/>
                      <w:szCs w:val="16"/>
                    </w:rPr>
                  </w:pPr>
                  <w:r w:rsidRPr="00A348F8">
                    <w:rPr>
                      <w:rFonts w:cstheme="minorHAnsi"/>
                      <w:b w:val="0"/>
                      <w:i/>
                      <w:color w:val="auto"/>
                      <w:sz w:val="16"/>
                      <w:szCs w:val="16"/>
                    </w:rPr>
                    <w:t>(net of all fees)</w:t>
                  </w:r>
                </w:p>
              </w:tc>
              <w:tc>
                <w:tcPr>
                  <w:tcW w:w="1368" w:type="dxa"/>
                  <w:gridSpan w:val="2"/>
                  <w:tcBorders>
                    <w:top w:val="nil"/>
                  </w:tcBorders>
                </w:tcPr>
                <w:p w14:paraId="47FE119B" w14:textId="77777777" w:rsidR="00B00472" w:rsidRPr="00A348F8" w:rsidRDefault="003A344C" w:rsidP="00507DDA">
                  <w:pPr>
                    <w:widowControl w:val="0"/>
                    <w:jc w:val="right"/>
                    <w:rPr>
                      <w:rFonts w:cstheme="minorHAnsi"/>
                      <w:color w:val="auto"/>
                      <w:sz w:val="16"/>
                      <w:szCs w:val="16"/>
                    </w:rPr>
                  </w:pPr>
                  <w:r w:rsidRPr="00A348F8">
                    <w:rPr>
                      <w:rFonts w:cstheme="minorHAnsi"/>
                      <w:color w:val="auto"/>
                      <w:sz w:val="16"/>
                      <w:szCs w:val="16"/>
                    </w:rPr>
                    <w:t>MBG EIFI</w:t>
                  </w:r>
                </w:p>
              </w:tc>
              <w:tc>
                <w:tcPr>
                  <w:tcW w:w="1602" w:type="dxa"/>
                  <w:tcBorders>
                    <w:top w:val="nil"/>
                  </w:tcBorders>
                </w:tcPr>
                <w:p w14:paraId="78F6348E" w14:textId="0285B38D" w:rsidR="00B00472" w:rsidRPr="00A348F8" w:rsidRDefault="003A344C" w:rsidP="00507DDA">
                  <w:pPr>
                    <w:widowControl w:val="0"/>
                    <w:jc w:val="right"/>
                    <w:rPr>
                      <w:rFonts w:cstheme="minorHAnsi"/>
                      <w:color w:val="auto"/>
                      <w:sz w:val="16"/>
                      <w:szCs w:val="16"/>
                    </w:rPr>
                  </w:pPr>
                  <w:proofErr w:type="spellStart"/>
                  <w:r w:rsidRPr="00A348F8">
                    <w:rPr>
                      <w:rFonts w:cstheme="minorHAnsi"/>
                      <w:color w:val="auto"/>
                      <w:sz w:val="16"/>
                      <w:szCs w:val="16"/>
                    </w:rPr>
                    <w:t>PSEi</w:t>
                  </w:r>
                  <w:proofErr w:type="spellEnd"/>
                  <w:r w:rsidR="007532D6">
                    <w:rPr>
                      <w:rFonts w:cstheme="minorHAnsi"/>
                      <w:color w:val="auto"/>
                      <w:sz w:val="16"/>
                      <w:szCs w:val="16"/>
                    </w:rPr>
                    <w:t xml:space="preserve"> TR</w:t>
                  </w:r>
                </w:p>
              </w:tc>
            </w:tr>
            <w:tr w:rsidR="006E124A" w:rsidRPr="00A348F8" w14:paraId="227EE54F"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133" w:type="dxa"/>
                  <w:shd w:val="clear" w:color="auto" w:fill="auto"/>
                </w:tcPr>
                <w:p w14:paraId="186B443B" w14:textId="77777777" w:rsidR="006E124A" w:rsidRPr="00A348F8" w:rsidRDefault="00BD1070" w:rsidP="00507DDA">
                  <w:pPr>
                    <w:widowControl w:val="0"/>
                    <w:spacing w:line="276" w:lineRule="auto"/>
                    <w:rPr>
                      <w:rFonts w:cstheme="minorHAnsi"/>
                      <w:color w:val="auto"/>
                      <w:sz w:val="16"/>
                      <w:szCs w:val="16"/>
                    </w:rPr>
                  </w:pPr>
                  <w:r w:rsidRPr="00A348F8">
                    <w:rPr>
                      <w:rFonts w:cstheme="minorHAnsi"/>
                      <w:color w:val="auto"/>
                      <w:sz w:val="16"/>
                      <w:szCs w:val="16"/>
                    </w:rPr>
                    <w:t>Year-to-date</w:t>
                  </w:r>
                </w:p>
              </w:tc>
              <w:tc>
                <w:tcPr>
                  <w:tcW w:w="1314" w:type="dxa"/>
                  <w:shd w:val="clear" w:color="auto" w:fill="auto"/>
                </w:tcPr>
                <w:p w14:paraId="66254F04" w14:textId="723BA14A" w:rsidR="006E124A" w:rsidRPr="004571E7" w:rsidRDefault="00C74F0D" w:rsidP="00C007B9">
                  <w:pPr>
                    <w:widowControl w:val="0"/>
                    <w:jc w:val="right"/>
                    <w:rPr>
                      <w:rFonts w:cstheme="minorHAnsi"/>
                      <w:color w:val="FF0000"/>
                      <w:sz w:val="16"/>
                      <w:szCs w:val="16"/>
                    </w:rPr>
                  </w:pPr>
                  <w:r w:rsidRPr="00C74F0D">
                    <w:rPr>
                      <w:rFonts w:cstheme="minorHAnsi"/>
                      <w:color w:val="FF0000"/>
                      <w:sz w:val="16"/>
                      <w:szCs w:val="16"/>
                    </w:rPr>
                    <w:t>-</w:t>
                  </w:r>
                  <w:r w:rsidR="00B42EA9">
                    <w:rPr>
                      <w:rFonts w:cstheme="minorHAnsi"/>
                      <w:color w:val="FF0000"/>
                      <w:sz w:val="16"/>
                      <w:szCs w:val="16"/>
                    </w:rPr>
                    <w:t>2</w:t>
                  </w:r>
                  <w:r w:rsidR="00E6634C">
                    <w:rPr>
                      <w:rFonts w:cstheme="minorHAnsi"/>
                      <w:color w:val="FF0000"/>
                      <w:sz w:val="16"/>
                      <w:szCs w:val="16"/>
                    </w:rPr>
                    <w:t>8</w:t>
                  </w:r>
                  <w:r w:rsidR="00B42EA9">
                    <w:rPr>
                      <w:rFonts w:cstheme="minorHAnsi"/>
                      <w:color w:val="FF0000"/>
                      <w:sz w:val="16"/>
                      <w:szCs w:val="16"/>
                    </w:rPr>
                    <w:t>.</w:t>
                  </w:r>
                  <w:r w:rsidR="00E6634C">
                    <w:rPr>
                      <w:rFonts w:cstheme="minorHAnsi"/>
                      <w:color w:val="FF0000"/>
                      <w:sz w:val="16"/>
                      <w:szCs w:val="16"/>
                    </w:rPr>
                    <w:t>7</w:t>
                  </w:r>
                  <w:r w:rsidR="004571E7" w:rsidRPr="00C74F0D">
                    <w:rPr>
                      <w:rFonts w:cstheme="minorHAnsi"/>
                      <w:color w:val="FF0000"/>
                      <w:sz w:val="16"/>
                      <w:szCs w:val="16"/>
                    </w:rPr>
                    <w:t>%</w:t>
                  </w:r>
                </w:p>
              </w:tc>
              <w:tc>
                <w:tcPr>
                  <w:tcW w:w="1656" w:type="dxa"/>
                  <w:gridSpan w:val="2"/>
                  <w:shd w:val="clear" w:color="auto" w:fill="auto"/>
                </w:tcPr>
                <w:p w14:paraId="40554683" w14:textId="7188ABC1" w:rsidR="006E124A" w:rsidRPr="00F035F9" w:rsidRDefault="00F035F9" w:rsidP="00507DDA">
                  <w:pPr>
                    <w:widowControl w:val="0"/>
                    <w:spacing w:line="276" w:lineRule="auto"/>
                    <w:jc w:val="right"/>
                    <w:rPr>
                      <w:rFonts w:cstheme="minorHAnsi"/>
                      <w:color w:val="FF0000"/>
                      <w:sz w:val="16"/>
                      <w:szCs w:val="16"/>
                    </w:rPr>
                  </w:pPr>
                  <w:r w:rsidRPr="00F035F9">
                    <w:rPr>
                      <w:rFonts w:cstheme="minorHAnsi"/>
                      <w:color w:val="FF0000"/>
                      <w:sz w:val="16"/>
                      <w:szCs w:val="16"/>
                    </w:rPr>
                    <w:t>-</w:t>
                  </w:r>
                  <w:r w:rsidR="00B42EA9">
                    <w:rPr>
                      <w:rFonts w:cstheme="minorHAnsi"/>
                      <w:color w:val="FF0000"/>
                      <w:sz w:val="16"/>
                      <w:szCs w:val="16"/>
                    </w:rPr>
                    <w:t>2</w:t>
                  </w:r>
                  <w:r w:rsidR="00E6634C">
                    <w:rPr>
                      <w:rFonts w:cstheme="minorHAnsi"/>
                      <w:color w:val="FF0000"/>
                      <w:sz w:val="16"/>
                      <w:szCs w:val="16"/>
                    </w:rPr>
                    <w:t>4</w:t>
                  </w:r>
                  <w:r w:rsidR="00DC149E">
                    <w:rPr>
                      <w:rFonts w:cstheme="minorHAnsi"/>
                      <w:color w:val="FF0000"/>
                      <w:sz w:val="16"/>
                      <w:szCs w:val="16"/>
                    </w:rPr>
                    <w:t>.</w:t>
                  </w:r>
                  <w:r w:rsidR="00E6634C">
                    <w:rPr>
                      <w:rFonts w:cstheme="minorHAnsi"/>
                      <w:color w:val="FF0000"/>
                      <w:sz w:val="16"/>
                      <w:szCs w:val="16"/>
                    </w:rPr>
                    <w:t>5</w:t>
                  </w:r>
                  <w:r w:rsidR="00F33DA8" w:rsidRPr="00F035F9">
                    <w:rPr>
                      <w:rFonts w:cstheme="minorHAnsi"/>
                      <w:color w:val="FF0000"/>
                      <w:sz w:val="16"/>
                      <w:szCs w:val="16"/>
                    </w:rPr>
                    <w:t>%</w:t>
                  </w:r>
                </w:p>
              </w:tc>
            </w:tr>
            <w:tr w:rsidR="00B440ED" w:rsidRPr="00A348F8" w14:paraId="22139DF4" w14:textId="77777777" w:rsidTr="003A20B4">
              <w:trPr>
                <w:trHeight w:val="230"/>
              </w:trPr>
              <w:tc>
                <w:tcPr>
                  <w:tcW w:w="2133" w:type="dxa"/>
                  <w:shd w:val="clear" w:color="auto" w:fill="DBE5F1" w:themeFill="accent1" w:themeFillTint="33"/>
                </w:tcPr>
                <w:p w14:paraId="792FD9BE" w14:textId="77777777" w:rsidR="00B440ED" w:rsidRPr="00A348F8" w:rsidRDefault="005050BB" w:rsidP="00B440ED">
                  <w:pPr>
                    <w:widowControl w:val="0"/>
                    <w:spacing w:line="276" w:lineRule="auto"/>
                    <w:rPr>
                      <w:rFonts w:cstheme="minorHAnsi"/>
                      <w:b/>
                      <w:color w:val="auto"/>
                      <w:sz w:val="16"/>
                      <w:szCs w:val="16"/>
                    </w:rPr>
                  </w:pPr>
                  <w:r>
                    <w:rPr>
                      <w:rFonts w:cstheme="minorHAnsi"/>
                      <w:color w:val="auto"/>
                      <w:sz w:val="16"/>
                      <w:szCs w:val="16"/>
                    </w:rPr>
                    <w:t>3 months</w:t>
                  </w:r>
                </w:p>
              </w:tc>
              <w:tc>
                <w:tcPr>
                  <w:tcW w:w="1314" w:type="dxa"/>
                  <w:shd w:val="clear" w:color="auto" w:fill="DBE5F1" w:themeFill="accent1" w:themeFillTint="33"/>
                </w:tcPr>
                <w:p w14:paraId="3BC14A41" w14:textId="00F4CF77" w:rsidR="00B440ED" w:rsidRPr="00A348F8" w:rsidRDefault="004571E7" w:rsidP="00B440ED">
                  <w:pPr>
                    <w:widowControl w:val="0"/>
                    <w:jc w:val="right"/>
                    <w:rPr>
                      <w:rFonts w:cstheme="minorHAnsi"/>
                      <w:color w:val="auto"/>
                      <w:sz w:val="16"/>
                      <w:szCs w:val="16"/>
                    </w:rPr>
                  </w:pPr>
                  <w:r w:rsidRPr="004571E7">
                    <w:rPr>
                      <w:rFonts w:cstheme="minorHAnsi"/>
                      <w:color w:val="FF0000"/>
                      <w:sz w:val="16"/>
                      <w:szCs w:val="16"/>
                    </w:rPr>
                    <w:t>-</w:t>
                  </w:r>
                  <w:r w:rsidR="00E6634C">
                    <w:rPr>
                      <w:rFonts w:cstheme="minorHAnsi"/>
                      <w:color w:val="FF0000"/>
                      <w:sz w:val="16"/>
                      <w:szCs w:val="16"/>
                    </w:rPr>
                    <w:t>18</w:t>
                  </w:r>
                  <w:r w:rsidR="00B42EA9">
                    <w:rPr>
                      <w:rFonts w:cstheme="minorHAnsi"/>
                      <w:color w:val="FF0000"/>
                      <w:sz w:val="16"/>
                      <w:szCs w:val="16"/>
                    </w:rPr>
                    <w:t>.</w:t>
                  </w:r>
                  <w:r w:rsidR="00E6634C">
                    <w:rPr>
                      <w:rFonts w:cstheme="minorHAnsi"/>
                      <w:color w:val="FF0000"/>
                      <w:sz w:val="16"/>
                      <w:szCs w:val="16"/>
                    </w:rPr>
                    <w:t>3</w:t>
                  </w:r>
                  <w:r w:rsidRPr="004571E7">
                    <w:rPr>
                      <w:rFonts w:cstheme="minorHAnsi"/>
                      <w:color w:val="FF0000"/>
                      <w:sz w:val="16"/>
                      <w:szCs w:val="16"/>
                    </w:rPr>
                    <w:t>%</w:t>
                  </w:r>
                </w:p>
              </w:tc>
              <w:tc>
                <w:tcPr>
                  <w:tcW w:w="1656" w:type="dxa"/>
                  <w:gridSpan w:val="2"/>
                  <w:shd w:val="clear" w:color="auto" w:fill="DBE5F1" w:themeFill="accent1" w:themeFillTint="33"/>
                </w:tcPr>
                <w:p w14:paraId="014A7FC0" w14:textId="1BEA5D27" w:rsidR="00B440ED" w:rsidRPr="00F035F9" w:rsidRDefault="00F035F9" w:rsidP="00B440ED">
                  <w:pPr>
                    <w:widowControl w:val="0"/>
                    <w:jc w:val="right"/>
                    <w:rPr>
                      <w:rFonts w:cstheme="minorHAnsi"/>
                      <w:color w:val="FF0000"/>
                      <w:sz w:val="16"/>
                      <w:szCs w:val="16"/>
                    </w:rPr>
                  </w:pPr>
                  <w:r w:rsidRPr="00F035F9">
                    <w:rPr>
                      <w:rFonts w:cstheme="minorHAnsi"/>
                      <w:color w:val="FF0000"/>
                      <w:sz w:val="16"/>
                      <w:szCs w:val="16"/>
                    </w:rPr>
                    <w:t>-</w:t>
                  </w:r>
                  <w:r w:rsidR="00E6634C">
                    <w:rPr>
                      <w:rFonts w:cstheme="minorHAnsi"/>
                      <w:color w:val="FF0000"/>
                      <w:sz w:val="16"/>
                      <w:szCs w:val="16"/>
                    </w:rPr>
                    <w:t>13</w:t>
                  </w:r>
                  <w:r w:rsidR="00DC149E">
                    <w:rPr>
                      <w:rFonts w:cstheme="minorHAnsi"/>
                      <w:color w:val="FF0000"/>
                      <w:sz w:val="16"/>
                      <w:szCs w:val="16"/>
                    </w:rPr>
                    <w:t>.</w:t>
                  </w:r>
                  <w:r w:rsidR="00B42EA9">
                    <w:rPr>
                      <w:rFonts w:cstheme="minorHAnsi"/>
                      <w:color w:val="FF0000"/>
                      <w:sz w:val="16"/>
                      <w:szCs w:val="16"/>
                    </w:rPr>
                    <w:t>1</w:t>
                  </w:r>
                  <w:r w:rsidR="004571E7" w:rsidRPr="00F035F9">
                    <w:rPr>
                      <w:rFonts w:cstheme="minorHAnsi"/>
                      <w:color w:val="FF0000"/>
                      <w:sz w:val="16"/>
                      <w:szCs w:val="16"/>
                    </w:rPr>
                    <w:t>%</w:t>
                  </w:r>
                </w:p>
              </w:tc>
            </w:tr>
            <w:tr w:rsidR="00B440ED" w:rsidRPr="00A348F8" w14:paraId="221C97D2"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133" w:type="dxa"/>
                  <w:shd w:val="clear" w:color="auto" w:fill="auto"/>
                </w:tcPr>
                <w:p w14:paraId="659F4BC4" w14:textId="77777777" w:rsidR="00B440ED" w:rsidRPr="00A348F8" w:rsidRDefault="005050BB" w:rsidP="00B440ED">
                  <w:pPr>
                    <w:widowControl w:val="0"/>
                    <w:spacing w:line="276" w:lineRule="auto"/>
                    <w:rPr>
                      <w:rFonts w:cstheme="minorHAnsi"/>
                      <w:b/>
                      <w:color w:val="auto"/>
                      <w:sz w:val="16"/>
                      <w:szCs w:val="16"/>
                    </w:rPr>
                  </w:pPr>
                  <w:r>
                    <w:rPr>
                      <w:rFonts w:cstheme="minorHAnsi"/>
                      <w:color w:val="auto"/>
                      <w:sz w:val="16"/>
                      <w:szCs w:val="16"/>
                    </w:rPr>
                    <w:t>6 months</w:t>
                  </w:r>
                </w:p>
              </w:tc>
              <w:tc>
                <w:tcPr>
                  <w:tcW w:w="1314" w:type="dxa"/>
                  <w:shd w:val="clear" w:color="auto" w:fill="auto"/>
                </w:tcPr>
                <w:p w14:paraId="2B2A9767" w14:textId="6C98537E" w:rsidR="00B440ED" w:rsidRPr="00A348F8" w:rsidRDefault="00CA35B2" w:rsidP="00B440ED">
                  <w:pPr>
                    <w:widowControl w:val="0"/>
                    <w:jc w:val="right"/>
                    <w:rPr>
                      <w:rFonts w:cstheme="minorHAnsi"/>
                      <w:color w:val="auto"/>
                      <w:sz w:val="16"/>
                      <w:szCs w:val="16"/>
                    </w:rPr>
                  </w:pPr>
                  <w:r w:rsidRPr="00CA35B2">
                    <w:rPr>
                      <w:rFonts w:cstheme="minorHAnsi"/>
                      <w:color w:val="FF0000"/>
                      <w:sz w:val="16"/>
                      <w:szCs w:val="16"/>
                    </w:rPr>
                    <w:t>-</w:t>
                  </w:r>
                  <w:r w:rsidR="00B42EA9">
                    <w:rPr>
                      <w:rFonts w:cstheme="minorHAnsi"/>
                      <w:color w:val="FF0000"/>
                      <w:sz w:val="16"/>
                      <w:szCs w:val="16"/>
                    </w:rPr>
                    <w:t>3</w:t>
                  </w:r>
                  <w:r w:rsidR="00E6634C">
                    <w:rPr>
                      <w:rFonts w:cstheme="minorHAnsi"/>
                      <w:color w:val="FF0000"/>
                      <w:sz w:val="16"/>
                      <w:szCs w:val="16"/>
                    </w:rPr>
                    <w:t>1</w:t>
                  </w:r>
                  <w:r w:rsidR="00B42EA9">
                    <w:rPr>
                      <w:rFonts w:cstheme="minorHAnsi"/>
                      <w:color w:val="FF0000"/>
                      <w:sz w:val="16"/>
                      <w:szCs w:val="16"/>
                    </w:rPr>
                    <w:t>.8</w:t>
                  </w:r>
                  <w:r w:rsidR="000E4C26" w:rsidRPr="00CA35B2">
                    <w:rPr>
                      <w:rFonts w:cstheme="minorHAnsi"/>
                      <w:color w:val="FF0000"/>
                      <w:sz w:val="16"/>
                      <w:szCs w:val="16"/>
                    </w:rPr>
                    <w:t>%</w:t>
                  </w:r>
                </w:p>
              </w:tc>
              <w:tc>
                <w:tcPr>
                  <w:tcW w:w="1656" w:type="dxa"/>
                  <w:gridSpan w:val="2"/>
                  <w:shd w:val="clear" w:color="auto" w:fill="auto"/>
                </w:tcPr>
                <w:p w14:paraId="1BFF0983" w14:textId="0A1E225A" w:rsidR="00B440ED" w:rsidRPr="00C74F0D" w:rsidRDefault="00017CD0" w:rsidP="00B440ED">
                  <w:pPr>
                    <w:widowControl w:val="0"/>
                    <w:jc w:val="right"/>
                    <w:rPr>
                      <w:rFonts w:cstheme="minorHAnsi"/>
                      <w:color w:val="FF0000"/>
                      <w:sz w:val="16"/>
                      <w:szCs w:val="16"/>
                    </w:rPr>
                  </w:pPr>
                  <w:r w:rsidRPr="00017CD0">
                    <w:rPr>
                      <w:rFonts w:cstheme="minorHAnsi"/>
                      <w:color w:val="FF0000"/>
                      <w:sz w:val="16"/>
                      <w:szCs w:val="16"/>
                    </w:rPr>
                    <w:t>-</w:t>
                  </w:r>
                  <w:r w:rsidR="00B42EA9">
                    <w:rPr>
                      <w:rFonts w:cstheme="minorHAnsi"/>
                      <w:color w:val="FF0000"/>
                      <w:sz w:val="16"/>
                      <w:szCs w:val="16"/>
                    </w:rPr>
                    <w:t>2</w:t>
                  </w:r>
                  <w:r w:rsidR="00E6634C">
                    <w:rPr>
                      <w:rFonts w:cstheme="minorHAnsi"/>
                      <w:color w:val="FF0000"/>
                      <w:sz w:val="16"/>
                      <w:szCs w:val="16"/>
                    </w:rPr>
                    <w:t>3</w:t>
                  </w:r>
                  <w:r w:rsidR="00DC149E">
                    <w:rPr>
                      <w:rFonts w:cstheme="minorHAnsi"/>
                      <w:color w:val="FF0000"/>
                      <w:sz w:val="16"/>
                      <w:szCs w:val="16"/>
                    </w:rPr>
                    <w:t>.</w:t>
                  </w:r>
                  <w:r w:rsidR="00B42EA9">
                    <w:rPr>
                      <w:rFonts w:cstheme="minorHAnsi"/>
                      <w:color w:val="FF0000"/>
                      <w:sz w:val="16"/>
                      <w:szCs w:val="16"/>
                    </w:rPr>
                    <w:t>7</w:t>
                  </w:r>
                  <w:r w:rsidR="000E4C26" w:rsidRPr="00017CD0">
                    <w:rPr>
                      <w:rFonts w:cstheme="minorHAnsi"/>
                      <w:color w:val="FF0000"/>
                      <w:sz w:val="16"/>
                      <w:szCs w:val="16"/>
                    </w:rPr>
                    <w:t>%</w:t>
                  </w:r>
                </w:p>
              </w:tc>
            </w:tr>
            <w:tr w:rsidR="00B440ED" w:rsidRPr="00A348F8" w14:paraId="1771B082" w14:textId="77777777" w:rsidTr="003A20B4">
              <w:trPr>
                <w:trHeight w:val="230"/>
              </w:trPr>
              <w:tc>
                <w:tcPr>
                  <w:tcW w:w="2133" w:type="dxa"/>
                  <w:shd w:val="clear" w:color="auto" w:fill="DBE5F1" w:themeFill="accent1" w:themeFillTint="33"/>
                </w:tcPr>
                <w:p w14:paraId="3DF913BA" w14:textId="77777777" w:rsidR="00B440ED" w:rsidRPr="00A348F8" w:rsidRDefault="005050BB" w:rsidP="00B440ED">
                  <w:pPr>
                    <w:widowControl w:val="0"/>
                    <w:spacing w:line="276" w:lineRule="auto"/>
                    <w:rPr>
                      <w:rFonts w:cstheme="minorHAnsi"/>
                      <w:b/>
                      <w:color w:val="auto"/>
                      <w:sz w:val="16"/>
                      <w:szCs w:val="16"/>
                    </w:rPr>
                  </w:pPr>
                  <w:r>
                    <w:rPr>
                      <w:rFonts w:cstheme="minorHAnsi"/>
                      <w:color w:val="auto"/>
                      <w:sz w:val="16"/>
                      <w:szCs w:val="16"/>
                    </w:rPr>
                    <w:t>1 year</w:t>
                  </w:r>
                </w:p>
              </w:tc>
              <w:tc>
                <w:tcPr>
                  <w:tcW w:w="1314" w:type="dxa"/>
                  <w:shd w:val="clear" w:color="auto" w:fill="DBE5F1" w:themeFill="accent1" w:themeFillTint="33"/>
                </w:tcPr>
                <w:p w14:paraId="1776A881" w14:textId="6D3E8D04" w:rsidR="00B440ED" w:rsidRPr="00A348F8" w:rsidRDefault="00017CD0" w:rsidP="00B440ED">
                  <w:pPr>
                    <w:widowControl w:val="0"/>
                    <w:jc w:val="right"/>
                    <w:rPr>
                      <w:rFonts w:cstheme="minorHAnsi"/>
                      <w:color w:val="auto"/>
                      <w:sz w:val="16"/>
                      <w:szCs w:val="16"/>
                    </w:rPr>
                  </w:pPr>
                  <w:r w:rsidRPr="00017CD0">
                    <w:rPr>
                      <w:rFonts w:cstheme="minorHAnsi"/>
                      <w:color w:val="FF0000"/>
                      <w:sz w:val="16"/>
                      <w:szCs w:val="16"/>
                    </w:rPr>
                    <w:t>-</w:t>
                  </w:r>
                  <w:r w:rsidR="00B42EA9">
                    <w:rPr>
                      <w:rFonts w:cstheme="minorHAnsi"/>
                      <w:color w:val="FF0000"/>
                      <w:sz w:val="16"/>
                      <w:szCs w:val="16"/>
                    </w:rPr>
                    <w:t>4</w:t>
                  </w:r>
                  <w:r w:rsidR="00E6634C">
                    <w:rPr>
                      <w:rFonts w:cstheme="minorHAnsi"/>
                      <w:color w:val="FF0000"/>
                      <w:sz w:val="16"/>
                      <w:szCs w:val="16"/>
                    </w:rPr>
                    <w:t>0</w:t>
                  </w:r>
                  <w:r w:rsidR="00B42EA9">
                    <w:rPr>
                      <w:rFonts w:cstheme="minorHAnsi"/>
                      <w:color w:val="FF0000"/>
                      <w:sz w:val="16"/>
                      <w:szCs w:val="16"/>
                    </w:rPr>
                    <w:t>.</w:t>
                  </w:r>
                  <w:r w:rsidR="00E6634C">
                    <w:rPr>
                      <w:rFonts w:cstheme="minorHAnsi"/>
                      <w:color w:val="FF0000"/>
                      <w:sz w:val="16"/>
                      <w:szCs w:val="16"/>
                    </w:rPr>
                    <w:t>0</w:t>
                  </w:r>
                  <w:r w:rsidR="000E4C26" w:rsidRPr="00017CD0">
                    <w:rPr>
                      <w:rFonts w:cstheme="minorHAnsi"/>
                      <w:color w:val="FF0000"/>
                      <w:sz w:val="16"/>
                      <w:szCs w:val="16"/>
                    </w:rPr>
                    <w:t>%</w:t>
                  </w:r>
                </w:p>
              </w:tc>
              <w:tc>
                <w:tcPr>
                  <w:tcW w:w="1656" w:type="dxa"/>
                  <w:gridSpan w:val="2"/>
                  <w:shd w:val="clear" w:color="auto" w:fill="DBE5F1" w:themeFill="accent1" w:themeFillTint="33"/>
                </w:tcPr>
                <w:p w14:paraId="3E2B1FDA" w14:textId="4C587507" w:rsidR="00B440ED" w:rsidRPr="000E4C26" w:rsidRDefault="00F035F9" w:rsidP="00B440ED">
                  <w:pPr>
                    <w:widowControl w:val="0"/>
                    <w:jc w:val="right"/>
                    <w:rPr>
                      <w:rFonts w:cstheme="minorHAnsi"/>
                      <w:color w:val="auto"/>
                      <w:sz w:val="16"/>
                      <w:szCs w:val="16"/>
                    </w:rPr>
                  </w:pPr>
                  <w:r w:rsidRPr="00F035F9">
                    <w:rPr>
                      <w:rFonts w:cstheme="minorHAnsi"/>
                      <w:color w:val="FF0000"/>
                      <w:sz w:val="16"/>
                      <w:szCs w:val="16"/>
                    </w:rPr>
                    <w:t>-</w:t>
                  </w:r>
                  <w:r w:rsidR="00E6634C">
                    <w:rPr>
                      <w:rFonts w:cstheme="minorHAnsi"/>
                      <w:color w:val="FF0000"/>
                      <w:sz w:val="16"/>
                      <w:szCs w:val="16"/>
                    </w:rPr>
                    <w:t>25</w:t>
                  </w:r>
                  <w:r w:rsidR="00B42EA9">
                    <w:rPr>
                      <w:rFonts w:cstheme="minorHAnsi"/>
                      <w:color w:val="FF0000"/>
                      <w:sz w:val="16"/>
                      <w:szCs w:val="16"/>
                    </w:rPr>
                    <w:t>.</w:t>
                  </w:r>
                  <w:r w:rsidR="00E6634C">
                    <w:rPr>
                      <w:rFonts w:cstheme="minorHAnsi"/>
                      <w:color w:val="FF0000"/>
                      <w:sz w:val="16"/>
                      <w:szCs w:val="16"/>
                    </w:rPr>
                    <w:t>5</w:t>
                  </w:r>
                  <w:r w:rsidR="000E4C26" w:rsidRPr="00F035F9">
                    <w:rPr>
                      <w:rFonts w:cstheme="minorHAnsi"/>
                      <w:color w:val="FF0000"/>
                      <w:sz w:val="16"/>
                      <w:szCs w:val="16"/>
                    </w:rPr>
                    <w:t>%</w:t>
                  </w:r>
                </w:p>
              </w:tc>
            </w:tr>
            <w:tr w:rsidR="006E124A" w:rsidRPr="00A348F8" w14:paraId="480EF30D"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133" w:type="dxa"/>
                  <w:shd w:val="clear" w:color="auto" w:fill="auto"/>
                </w:tcPr>
                <w:p w14:paraId="7F8D3B8C" w14:textId="363C3F5B" w:rsidR="006E124A" w:rsidRPr="00A348F8" w:rsidRDefault="006B264A" w:rsidP="00507DDA">
                  <w:pPr>
                    <w:widowControl w:val="0"/>
                    <w:spacing w:line="276" w:lineRule="auto"/>
                    <w:rPr>
                      <w:rFonts w:cstheme="minorHAnsi"/>
                      <w:b/>
                      <w:color w:val="auto"/>
                      <w:sz w:val="16"/>
                      <w:szCs w:val="16"/>
                      <w:vertAlign w:val="superscript"/>
                    </w:rPr>
                  </w:pPr>
                  <w:r>
                    <w:rPr>
                      <w:rFonts w:cstheme="minorHAnsi"/>
                      <w:color w:val="auto"/>
                      <w:sz w:val="16"/>
                      <w:szCs w:val="16"/>
                    </w:rPr>
                    <w:t>Launch</w:t>
                  </w:r>
                  <w:r w:rsidR="006E124A" w:rsidRPr="00A348F8">
                    <w:rPr>
                      <w:rFonts w:cstheme="minorHAnsi"/>
                      <w:color w:val="auto"/>
                      <w:sz w:val="16"/>
                      <w:szCs w:val="16"/>
                    </w:rPr>
                    <w:t xml:space="preserve"> (cumulative)</w:t>
                  </w:r>
                </w:p>
              </w:tc>
              <w:tc>
                <w:tcPr>
                  <w:tcW w:w="1314" w:type="dxa"/>
                  <w:shd w:val="clear" w:color="auto" w:fill="auto"/>
                </w:tcPr>
                <w:p w14:paraId="68325F45" w14:textId="43032D24" w:rsidR="006E124A" w:rsidRPr="00366995" w:rsidRDefault="001C3515" w:rsidP="00507DDA">
                  <w:pPr>
                    <w:widowControl w:val="0"/>
                    <w:spacing w:line="276" w:lineRule="auto"/>
                    <w:jc w:val="right"/>
                    <w:rPr>
                      <w:rFonts w:cstheme="minorHAnsi"/>
                      <w:color w:val="FF0000"/>
                      <w:sz w:val="16"/>
                      <w:szCs w:val="16"/>
                    </w:rPr>
                  </w:pPr>
                  <w:r w:rsidRPr="00366995">
                    <w:rPr>
                      <w:rFonts w:cstheme="minorHAnsi"/>
                      <w:color w:val="FF0000"/>
                      <w:sz w:val="16"/>
                      <w:szCs w:val="16"/>
                    </w:rPr>
                    <w:t>-</w:t>
                  </w:r>
                  <w:r w:rsidR="00B42EA9">
                    <w:rPr>
                      <w:rFonts w:cstheme="minorHAnsi"/>
                      <w:color w:val="FF0000"/>
                      <w:sz w:val="16"/>
                      <w:szCs w:val="16"/>
                    </w:rPr>
                    <w:t>3</w:t>
                  </w:r>
                  <w:r w:rsidR="00E6634C">
                    <w:rPr>
                      <w:rFonts w:cstheme="minorHAnsi"/>
                      <w:color w:val="FF0000"/>
                      <w:sz w:val="16"/>
                      <w:szCs w:val="16"/>
                    </w:rPr>
                    <w:t>6</w:t>
                  </w:r>
                  <w:r w:rsidR="00B42EA9">
                    <w:rPr>
                      <w:rFonts w:cstheme="minorHAnsi"/>
                      <w:color w:val="FF0000"/>
                      <w:sz w:val="16"/>
                      <w:szCs w:val="16"/>
                    </w:rPr>
                    <w:t>.</w:t>
                  </w:r>
                  <w:r w:rsidR="00E6634C">
                    <w:rPr>
                      <w:rFonts w:cstheme="minorHAnsi"/>
                      <w:color w:val="FF0000"/>
                      <w:sz w:val="16"/>
                      <w:szCs w:val="16"/>
                    </w:rPr>
                    <w:t>1</w:t>
                  </w:r>
                  <w:r w:rsidR="000E4C26" w:rsidRPr="00366995">
                    <w:rPr>
                      <w:rFonts w:cstheme="minorHAnsi"/>
                      <w:color w:val="FF0000"/>
                      <w:sz w:val="16"/>
                      <w:szCs w:val="16"/>
                    </w:rPr>
                    <w:t>%</w:t>
                  </w:r>
                </w:p>
              </w:tc>
              <w:tc>
                <w:tcPr>
                  <w:tcW w:w="1656" w:type="dxa"/>
                  <w:gridSpan w:val="2"/>
                  <w:shd w:val="clear" w:color="auto" w:fill="auto"/>
                </w:tcPr>
                <w:p w14:paraId="6F7DCC2E" w14:textId="69BFAB3D" w:rsidR="006E124A" w:rsidRPr="009927DD" w:rsidRDefault="00860BA8" w:rsidP="00507DDA">
                  <w:pPr>
                    <w:widowControl w:val="0"/>
                    <w:spacing w:line="276" w:lineRule="auto"/>
                    <w:jc w:val="right"/>
                    <w:rPr>
                      <w:rFonts w:cstheme="minorHAnsi"/>
                      <w:color w:val="FF0000"/>
                      <w:sz w:val="16"/>
                      <w:szCs w:val="16"/>
                    </w:rPr>
                  </w:pPr>
                  <w:r>
                    <w:rPr>
                      <w:rFonts w:cstheme="minorHAnsi"/>
                      <w:color w:val="FF0000"/>
                      <w:sz w:val="16"/>
                      <w:szCs w:val="16"/>
                    </w:rPr>
                    <w:t>-</w:t>
                  </w:r>
                  <w:r w:rsidR="007A621B">
                    <w:rPr>
                      <w:rFonts w:cstheme="minorHAnsi"/>
                      <w:color w:val="FF0000"/>
                      <w:sz w:val="16"/>
                      <w:szCs w:val="16"/>
                    </w:rPr>
                    <w:t>3</w:t>
                  </w:r>
                  <w:r w:rsidR="00E6634C">
                    <w:rPr>
                      <w:rFonts w:cstheme="minorHAnsi"/>
                      <w:color w:val="FF0000"/>
                      <w:sz w:val="16"/>
                      <w:szCs w:val="16"/>
                    </w:rPr>
                    <w:t>0</w:t>
                  </w:r>
                  <w:r w:rsidR="00B42EA9">
                    <w:rPr>
                      <w:rFonts w:cstheme="minorHAnsi"/>
                      <w:color w:val="FF0000"/>
                      <w:sz w:val="16"/>
                      <w:szCs w:val="16"/>
                    </w:rPr>
                    <w:t>.</w:t>
                  </w:r>
                  <w:r w:rsidR="00E6634C">
                    <w:rPr>
                      <w:rFonts w:cstheme="minorHAnsi"/>
                      <w:color w:val="FF0000"/>
                      <w:sz w:val="16"/>
                      <w:szCs w:val="16"/>
                    </w:rPr>
                    <w:t>3</w:t>
                  </w:r>
                  <w:r>
                    <w:rPr>
                      <w:rFonts w:cstheme="minorHAnsi"/>
                      <w:color w:val="FF0000"/>
                      <w:sz w:val="16"/>
                      <w:szCs w:val="16"/>
                    </w:rPr>
                    <w:t>%</w:t>
                  </w:r>
                </w:p>
              </w:tc>
            </w:tr>
            <w:tr w:rsidR="00B00472" w:rsidRPr="00A348F8" w14:paraId="3C8F3C61" w14:textId="77777777" w:rsidTr="003A20B4">
              <w:trPr>
                <w:trHeight w:val="230"/>
              </w:trPr>
              <w:tc>
                <w:tcPr>
                  <w:tcW w:w="2133" w:type="dxa"/>
                  <w:shd w:val="clear" w:color="auto" w:fill="DBE5F1" w:themeFill="accent1" w:themeFillTint="33"/>
                </w:tcPr>
                <w:p w14:paraId="008F1AC2" w14:textId="61C67FDB" w:rsidR="00B00472" w:rsidRPr="00A348F8" w:rsidRDefault="006B264A" w:rsidP="00507DDA">
                  <w:pPr>
                    <w:widowControl w:val="0"/>
                    <w:spacing w:line="276" w:lineRule="auto"/>
                    <w:rPr>
                      <w:rFonts w:cstheme="minorHAnsi"/>
                      <w:color w:val="auto"/>
                      <w:sz w:val="16"/>
                      <w:szCs w:val="16"/>
                    </w:rPr>
                  </w:pPr>
                  <w:r>
                    <w:rPr>
                      <w:rFonts w:cstheme="minorHAnsi"/>
                      <w:color w:val="auto"/>
                      <w:sz w:val="16"/>
                      <w:szCs w:val="16"/>
                    </w:rPr>
                    <w:t>Launch</w:t>
                  </w:r>
                  <w:r w:rsidR="006E124A" w:rsidRPr="00A348F8">
                    <w:rPr>
                      <w:rFonts w:cstheme="minorHAnsi"/>
                      <w:color w:val="auto"/>
                      <w:sz w:val="16"/>
                      <w:szCs w:val="16"/>
                    </w:rPr>
                    <w:t xml:space="preserve"> (annualized)</w:t>
                  </w:r>
                </w:p>
              </w:tc>
              <w:tc>
                <w:tcPr>
                  <w:tcW w:w="1314" w:type="dxa"/>
                  <w:shd w:val="clear" w:color="auto" w:fill="DBE5F1" w:themeFill="accent1" w:themeFillTint="33"/>
                </w:tcPr>
                <w:p w14:paraId="0D024093" w14:textId="29135C72" w:rsidR="00B00472" w:rsidRPr="00366995" w:rsidRDefault="001C3515" w:rsidP="00507DDA">
                  <w:pPr>
                    <w:widowControl w:val="0"/>
                    <w:spacing w:line="276" w:lineRule="auto"/>
                    <w:jc w:val="right"/>
                    <w:rPr>
                      <w:rFonts w:cstheme="minorHAnsi"/>
                      <w:color w:val="FF0000"/>
                      <w:sz w:val="16"/>
                      <w:szCs w:val="16"/>
                    </w:rPr>
                  </w:pPr>
                  <w:r w:rsidRPr="00366995">
                    <w:rPr>
                      <w:rFonts w:cstheme="minorHAnsi"/>
                      <w:color w:val="FF0000"/>
                      <w:sz w:val="16"/>
                      <w:szCs w:val="16"/>
                    </w:rPr>
                    <w:t>-</w:t>
                  </w:r>
                  <w:r w:rsidR="00B42EA9">
                    <w:rPr>
                      <w:rFonts w:cstheme="minorHAnsi"/>
                      <w:color w:val="FF0000"/>
                      <w:sz w:val="16"/>
                      <w:szCs w:val="16"/>
                    </w:rPr>
                    <w:t>1</w:t>
                  </w:r>
                  <w:r w:rsidR="00E6634C">
                    <w:rPr>
                      <w:rFonts w:cstheme="minorHAnsi"/>
                      <w:color w:val="FF0000"/>
                      <w:sz w:val="16"/>
                      <w:szCs w:val="16"/>
                    </w:rPr>
                    <w:t>7</w:t>
                  </w:r>
                  <w:r w:rsidR="00B42EA9">
                    <w:rPr>
                      <w:rFonts w:cstheme="minorHAnsi"/>
                      <w:color w:val="FF0000"/>
                      <w:sz w:val="16"/>
                      <w:szCs w:val="16"/>
                    </w:rPr>
                    <w:t>.</w:t>
                  </w:r>
                  <w:r w:rsidR="00E6634C">
                    <w:rPr>
                      <w:rFonts w:cstheme="minorHAnsi"/>
                      <w:color w:val="FF0000"/>
                      <w:sz w:val="16"/>
                      <w:szCs w:val="16"/>
                    </w:rPr>
                    <w:t>0</w:t>
                  </w:r>
                  <w:r w:rsidR="00860BA8" w:rsidRPr="00366995">
                    <w:rPr>
                      <w:rFonts w:cstheme="minorHAnsi"/>
                      <w:color w:val="FF0000"/>
                      <w:sz w:val="16"/>
                      <w:szCs w:val="16"/>
                    </w:rPr>
                    <w:t>%</w:t>
                  </w:r>
                </w:p>
              </w:tc>
              <w:tc>
                <w:tcPr>
                  <w:tcW w:w="1656" w:type="dxa"/>
                  <w:gridSpan w:val="2"/>
                  <w:shd w:val="clear" w:color="auto" w:fill="DBE5F1" w:themeFill="accent1" w:themeFillTint="33"/>
                </w:tcPr>
                <w:p w14:paraId="2A73EE71" w14:textId="798CB697" w:rsidR="00B00472" w:rsidRPr="00A348F8" w:rsidRDefault="00860BA8" w:rsidP="00507DDA">
                  <w:pPr>
                    <w:widowControl w:val="0"/>
                    <w:spacing w:line="276" w:lineRule="auto"/>
                    <w:jc w:val="right"/>
                    <w:rPr>
                      <w:rFonts w:cstheme="minorHAnsi"/>
                      <w:color w:val="auto"/>
                      <w:sz w:val="16"/>
                      <w:szCs w:val="16"/>
                    </w:rPr>
                  </w:pPr>
                  <w:r>
                    <w:rPr>
                      <w:rFonts w:cstheme="minorHAnsi"/>
                      <w:color w:val="FF0000"/>
                      <w:sz w:val="16"/>
                      <w:szCs w:val="16"/>
                    </w:rPr>
                    <w:t>-</w:t>
                  </w:r>
                  <w:r w:rsidR="007A621B">
                    <w:rPr>
                      <w:rFonts w:cstheme="minorHAnsi"/>
                      <w:color w:val="FF0000"/>
                      <w:sz w:val="16"/>
                      <w:szCs w:val="16"/>
                    </w:rPr>
                    <w:t>1</w:t>
                  </w:r>
                  <w:r w:rsidR="00E6634C">
                    <w:rPr>
                      <w:rFonts w:cstheme="minorHAnsi"/>
                      <w:color w:val="FF0000"/>
                      <w:sz w:val="16"/>
                      <w:szCs w:val="16"/>
                    </w:rPr>
                    <w:t>4</w:t>
                  </w:r>
                  <w:r w:rsidR="00B42EA9">
                    <w:rPr>
                      <w:rFonts w:cstheme="minorHAnsi"/>
                      <w:color w:val="FF0000"/>
                      <w:sz w:val="16"/>
                      <w:szCs w:val="16"/>
                    </w:rPr>
                    <w:t>.</w:t>
                  </w:r>
                  <w:r w:rsidR="00E6634C">
                    <w:rPr>
                      <w:rFonts w:cstheme="minorHAnsi"/>
                      <w:color w:val="FF0000"/>
                      <w:sz w:val="16"/>
                      <w:szCs w:val="16"/>
                    </w:rPr>
                    <w:t>0</w:t>
                  </w:r>
                  <w:r>
                    <w:rPr>
                      <w:rFonts w:cstheme="minorHAnsi"/>
                      <w:color w:val="FF0000"/>
                      <w:sz w:val="16"/>
                      <w:szCs w:val="16"/>
                    </w:rPr>
                    <w:t>%</w:t>
                  </w:r>
                </w:p>
              </w:tc>
            </w:tr>
            <w:tr w:rsidR="00B00472" w:rsidRPr="00A348F8" w14:paraId="3B2B68EC"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133" w:type="dxa"/>
                  <w:shd w:val="clear" w:color="auto" w:fill="auto"/>
                </w:tcPr>
                <w:p w14:paraId="5E0C36D5" w14:textId="77777777" w:rsidR="00B00472" w:rsidRPr="00A348F8" w:rsidRDefault="00B00472" w:rsidP="00507DDA">
                  <w:pPr>
                    <w:widowControl w:val="0"/>
                    <w:spacing w:line="276" w:lineRule="auto"/>
                    <w:rPr>
                      <w:rFonts w:cstheme="minorHAnsi"/>
                      <w:b/>
                      <w:color w:val="auto"/>
                      <w:sz w:val="16"/>
                      <w:szCs w:val="16"/>
                    </w:rPr>
                  </w:pPr>
                  <w:r w:rsidRPr="00A348F8">
                    <w:rPr>
                      <w:rFonts w:cstheme="minorHAnsi"/>
                      <w:color w:val="auto"/>
                      <w:sz w:val="16"/>
                      <w:szCs w:val="16"/>
                    </w:rPr>
                    <w:t>Months with gains</w:t>
                  </w:r>
                </w:p>
              </w:tc>
              <w:tc>
                <w:tcPr>
                  <w:tcW w:w="1314" w:type="dxa"/>
                  <w:shd w:val="clear" w:color="auto" w:fill="auto"/>
                </w:tcPr>
                <w:p w14:paraId="15A06698" w14:textId="4D110C9B" w:rsidR="00B00472" w:rsidRPr="00A348F8" w:rsidRDefault="00B42EA9" w:rsidP="00507DDA">
                  <w:pPr>
                    <w:widowControl w:val="0"/>
                    <w:jc w:val="right"/>
                    <w:rPr>
                      <w:rFonts w:cstheme="minorHAnsi"/>
                      <w:sz w:val="16"/>
                      <w:szCs w:val="16"/>
                    </w:rPr>
                  </w:pPr>
                  <w:r>
                    <w:rPr>
                      <w:rFonts w:cstheme="minorHAnsi"/>
                      <w:color w:val="000000" w:themeColor="text1"/>
                      <w:sz w:val="16"/>
                      <w:szCs w:val="16"/>
                    </w:rPr>
                    <w:t>3</w:t>
                  </w:r>
                  <w:r w:rsidR="00E6634C">
                    <w:rPr>
                      <w:rFonts w:cstheme="minorHAnsi"/>
                      <w:color w:val="000000" w:themeColor="text1"/>
                      <w:sz w:val="16"/>
                      <w:szCs w:val="16"/>
                    </w:rPr>
                    <w:t>1</w:t>
                  </w:r>
                  <w:r>
                    <w:rPr>
                      <w:rFonts w:cstheme="minorHAnsi"/>
                      <w:color w:val="000000" w:themeColor="text1"/>
                      <w:sz w:val="16"/>
                      <w:szCs w:val="16"/>
                    </w:rPr>
                    <w:t>.</w:t>
                  </w:r>
                  <w:r w:rsidR="00E6634C">
                    <w:rPr>
                      <w:rFonts w:cstheme="minorHAnsi"/>
                      <w:color w:val="000000" w:themeColor="text1"/>
                      <w:sz w:val="16"/>
                      <w:szCs w:val="16"/>
                    </w:rPr>
                    <w:t>0</w:t>
                  </w:r>
                  <w:r w:rsidR="00241E5A" w:rsidRPr="00A348F8">
                    <w:rPr>
                      <w:rFonts w:cstheme="minorHAnsi"/>
                      <w:color w:val="000000" w:themeColor="text1"/>
                      <w:sz w:val="16"/>
                      <w:szCs w:val="16"/>
                    </w:rPr>
                    <w:t>%</w:t>
                  </w:r>
                </w:p>
              </w:tc>
              <w:tc>
                <w:tcPr>
                  <w:tcW w:w="1656" w:type="dxa"/>
                  <w:gridSpan w:val="2"/>
                  <w:shd w:val="clear" w:color="auto" w:fill="auto"/>
                </w:tcPr>
                <w:p w14:paraId="458C8732" w14:textId="2C1B71D1" w:rsidR="00B00472" w:rsidRPr="00A348F8" w:rsidRDefault="00B42EA9" w:rsidP="00507DDA">
                  <w:pPr>
                    <w:widowControl w:val="0"/>
                    <w:spacing w:line="276" w:lineRule="auto"/>
                    <w:jc w:val="right"/>
                    <w:rPr>
                      <w:rFonts w:cstheme="minorHAnsi"/>
                      <w:color w:val="auto"/>
                      <w:sz w:val="16"/>
                      <w:szCs w:val="16"/>
                    </w:rPr>
                  </w:pPr>
                  <w:r>
                    <w:rPr>
                      <w:rFonts w:cstheme="minorHAnsi"/>
                      <w:color w:val="auto"/>
                      <w:sz w:val="16"/>
                      <w:szCs w:val="16"/>
                    </w:rPr>
                    <w:t>5</w:t>
                  </w:r>
                  <w:r w:rsidR="00E6634C">
                    <w:rPr>
                      <w:rFonts w:cstheme="minorHAnsi"/>
                      <w:color w:val="auto"/>
                      <w:sz w:val="16"/>
                      <w:szCs w:val="16"/>
                    </w:rPr>
                    <w:t>1</w:t>
                  </w:r>
                  <w:r w:rsidR="00DC149E">
                    <w:rPr>
                      <w:rFonts w:cstheme="minorHAnsi"/>
                      <w:color w:val="auto"/>
                      <w:sz w:val="16"/>
                      <w:szCs w:val="16"/>
                    </w:rPr>
                    <w:t>.</w:t>
                  </w:r>
                  <w:r w:rsidR="00E6634C">
                    <w:rPr>
                      <w:rFonts w:cstheme="minorHAnsi"/>
                      <w:color w:val="auto"/>
                      <w:sz w:val="16"/>
                      <w:szCs w:val="16"/>
                    </w:rPr>
                    <w:t>7</w:t>
                  </w:r>
                  <w:r w:rsidR="00B00472" w:rsidRPr="00A348F8">
                    <w:rPr>
                      <w:rFonts w:cstheme="minorHAnsi"/>
                      <w:color w:val="auto"/>
                      <w:sz w:val="16"/>
                      <w:szCs w:val="16"/>
                    </w:rPr>
                    <w:t>%</w:t>
                  </w:r>
                </w:p>
              </w:tc>
            </w:tr>
            <w:tr w:rsidR="00B00472" w:rsidRPr="00A348F8" w14:paraId="67D7FFAA" w14:textId="77777777" w:rsidTr="003A20B4">
              <w:trPr>
                <w:trHeight w:val="230"/>
              </w:trPr>
              <w:tc>
                <w:tcPr>
                  <w:tcW w:w="2133" w:type="dxa"/>
                  <w:shd w:val="clear" w:color="auto" w:fill="DBE5F1" w:themeFill="accent1" w:themeFillTint="33"/>
                </w:tcPr>
                <w:p w14:paraId="0B6504D2" w14:textId="77777777" w:rsidR="00B00472" w:rsidRPr="00A348F8" w:rsidRDefault="00B00472" w:rsidP="00507DDA">
                  <w:pPr>
                    <w:widowControl w:val="0"/>
                    <w:rPr>
                      <w:rFonts w:cstheme="minorHAnsi"/>
                      <w:color w:val="auto"/>
                      <w:sz w:val="16"/>
                      <w:szCs w:val="16"/>
                    </w:rPr>
                  </w:pPr>
                  <w:r w:rsidRPr="00A348F8">
                    <w:rPr>
                      <w:rFonts w:cstheme="minorHAnsi"/>
                      <w:color w:val="auto"/>
                      <w:sz w:val="16"/>
                      <w:szCs w:val="16"/>
                    </w:rPr>
                    <w:t>Volatility of returns p.a.</w:t>
                  </w:r>
                </w:p>
              </w:tc>
              <w:tc>
                <w:tcPr>
                  <w:tcW w:w="1314" w:type="dxa"/>
                  <w:shd w:val="clear" w:color="auto" w:fill="DBE5F1" w:themeFill="accent1" w:themeFillTint="33"/>
                </w:tcPr>
                <w:p w14:paraId="3D76B306" w14:textId="5FF6A15F" w:rsidR="000E4C26" w:rsidRPr="00A348F8" w:rsidRDefault="007A621B" w:rsidP="000E4C26">
                  <w:pPr>
                    <w:widowControl w:val="0"/>
                    <w:jc w:val="right"/>
                    <w:rPr>
                      <w:rFonts w:cstheme="minorHAnsi"/>
                      <w:color w:val="auto"/>
                      <w:sz w:val="16"/>
                      <w:szCs w:val="16"/>
                    </w:rPr>
                  </w:pPr>
                  <w:r>
                    <w:rPr>
                      <w:rFonts w:cstheme="minorHAnsi"/>
                      <w:color w:val="auto"/>
                      <w:sz w:val="16"/>
                      <w:szCs w:val="16"/>
                    </w:rPr>
                    <w:t>1</w:t>
                  </w:r>
                  <w:r w:rsidR="00B42EA9">
                    <w:rPr>
                      <w:rFonts w:cstheme="minorHAnsi"/>
                      <w:color w:val="auto"/>
                      <w:sz w:val="16"/>
                      <w:szCs w:val="16"/>
                    </w:rPr>
                    <w:t>9.</w:t>
                  </w:r>
                  <w:r w:rsidR="00E6634C">
                    <w:rPr>
                      <w:rFonts w:cstheme="minorHAnsi"/>
                      <w:color w:val="auto"/>
                      <w:sz w:val="16"/>
                      <w:szCs w:val="16"/>
                    </w:rPr>
                    <w:t>8</w:t>
                  </w:r>
                  <w:r w:rsidR="000E4C26">
                    <w:rPr>
                      <w:rFonts w:cstheme="minorHAnsi"/>
                      <w:color w:val="auto"/>
                      <w:sz w:val="16"/>
                      <w:szCs w:val="16"/>
                    </w:rPr>
                    <w:t>%</w:t>
                  </w:r>
                </w:p>
              </w:tc>
              <w:tc>
                <w:tcPr>
                  <w:tcW w:w="1656" w:type="dxa"/>
                  <w:gridSpan w:val="2"/>
                  <w:shd w:val="clear" w:color="auto" w:fill="DBE5F1" w:themeFill="accent1" w:themeFillTint="33"/>
                </w:tcPr>
                <w:p w14:paraId="0DBEB2A4" w14:textId="3A4317E1" w:rsidR="000E4C26" w:rsidRPr="00A348F8" w:rsidRDefault="007A621B" w:rsidP="000E4C26">
                  <w:pPr>
                    <w:widowControl w:val="0"/>
                    <w:jc w:val="right"/>
                    <w:rPr>
                      <w:rFonts w:cstheme="minorHAnsi"/>
                      <w:color w:val="auto"/>
                      <w:sz w:val="16"/>
                      <w:szCs w:val="16"/>
                    </w:rPr>
                  </w:pPr>
                  <w:r>
                    <w:rPr>
                      <w:rFonts w:cstheme="minorHAnsi"/>
                      <w:color w:val="auto"/>
                      <w:sz w:val="16"/>
                      <w:szCs w:val="16"/>
                    </w:rPr>
                    <w:t>2</w:t>
                  </w:r>
                  <w:r w:rsidR="00B42EA9">
                    <w:rPr>
                      <w:rFonts w:cstheme="minorHAnsi"/>
                      <w:color w:val="auto"/>
                      <w:sz w:val="16"/>
                      <w:szCs w:val="16"/>
                    </w:rPr>
                    <w:t>9.</w:t>
                  </w:r>
                  <w:r w:rsidR="00E6634C">
                    <w:rPr>
                      <w:rFonts w:cstheme="minorHAnsi"/>
                      <w:color w:val="auto"/>
                      <w:sz w:val="16"/>
                      <w:szCs w:val="16"/>
                    </w:rPr>
                    <w:t>6</w:t>
                  </w:r>
                  <w:r w:rsidR="000E4C26">
                    <w:rPr>
                      <w:rFonts w:cstheme="minorHAnsi"/>
                      <w:color w:val="auto"/>
                      <w:sz w:val="16"/>
                      <w:szCs w:val="16"/>
                    </w:rPr>
                    <w:t>%</w:t>
                  </w:r>
                </w:p>
              </w:tc>
            </w:tr>
            <w:tr w:rsidR="00B00472" w:rsidRPr="00A348F8" w14:paraId="4EE0CA15"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133" w:type="dxa"/>
                  <w:shd w:val="clear" w:color="auto" w:fill="auto"/>
                </w:tcPr>
                <w:p w14:paraId="6477FE8A" w14:textId="716EDA7A" w:rsidR="00B00472" w:rsidRPr="00A348F8" w:rsidRDefault="00AB2F6C" w:rsidP="00507DDA">
                  <w:pPr>
                    <w:widowControl w:val="0"/>
                    <w:spacing w:line="276" w:lineRule="auto"/>
                    <w:rPr>
                      <w:rFonts w:cstheme="minorHAnsi"/>
                      <w:b/>
                      <w:color w:val="auto"/>
                      <w:sz w:val="16"/>
                      <w:szCs w:val="16"/>
                    </w:rPr>
                  </w:pPr>
                  <w:r w:rsidRPr="00A348F8">
                    <w:rPr>
                      <w:rFonts w:cstheme="minorHAnsi"/>
                      <w:color w:val="auto"/>
                      <w:sz w:val="16"/>
                      <w:szCs w:val="16"/>
                    </w:rPr>
                    <w:t>1</w:t>
                  </w:r>
                  <w:r w:rsidR="008959BC" w:rsidRPr="00A348F8">
                    <w:rPr>
                      <w:rFonts w:cstheme="minorHAnsi"/>
                      <w:color w:val="auto"/>
                      <w:sz w:val="16"/>
                      <w:szCs w:val="16"/>
                    </w:rPr>
                    <w:t>-</w:t>
                  </w:r>
                  <w:r w:rsidR="00CA35B2">
                    <w:rPr>
                      <w:rFonts w:cstheme="minorHAnsi"/>
                      <w:color w:val="auto"/>
                      <w:sz w:val="16"/>
                      <w:szCs w:val="16"/>
                    </w:rPr>
                    <w:t>yr</w:t>
                  </w:r>
                  <w:r w:rsidR="008959BC" w:rsidRPr="00A348F8">
                    <w:rPr>
                      <w:rFonts w:cstheme="minorHAnsi"/>
                      <w:color w:val="auto"/>
                      <w:sz w:val="16"/>
                      <w:szCs w:val="16"/>
                    </w:rPr>
                    <w:t xml:space="preserve"> </w:t>
                  </w:r>
                  <w:r w:rsidR="00B00472" w:rsidRPr="00A348F8">
                    <w:rPr>
                      <w:rFonts w:cstheme="minorHAnsi"/>
                      <w:color w:val="auto"/>
                      <w:sz w:val="16"/>
                      <w:szCs w:val="16"/>
                    </w:rPr>
                    <w:t>Sharpe ratio (RF</w:t>
                  </w:r>
                  <w:r w:rsidR="005D050B" w:rsidRPr="00A348F8">
                    <w:rPr>
                      <w:rFonts w:cstheme="minorHAnsi"/>
                      <w:color w:val="auto"/>
                      <w:sz w:val="16"/>
                      <w:szCs w:val="16"/>
                    </w:rPr>
                    <w:t>R</w:t>
                  </w:r>
                  <w:r w:rsidR="00B00472" w:rsidRPr="00A348F8">
                    <w:rPr>
                      <w:rFonts w:cstheme="minorHAnsi"/>
                      <w:color w:val="auto"/>
                      <w:sz w:val="16"/>
                      <w:szCs w:val="16"/>
                    </w:rPr>
                    <w:t xml:space="preserve"> </w:t>
                  </w:r>
                  <w:r w:rsidR="00CA35B2">
                    <w:rPr>
                      <w:rFonts w:cstheme="minorHAnsi"/>
                      <w:color w:val="auto"/>
                      <w:sz w:val="16"/>
                      <w:szCs w:val="16"/>
                    </w:rPr>
                    <w:t>6</w:t>
                  </w:r>
                  <w:r w:rsidR="00B00472" w:rsidRPr="00A348F8">
                    <w:rPr>
                      <w:rFonts w:cstheme="minorHAnsi"/>
                      <w:color w:val="auto"/>
                      <w:sz w:val="16"/>
                      <w:szCs w:val="16"/>
                    </w:rPr>
                    <w:t>%)</w:t>
                  </w:r>
                </w:p>
              </w:tc>
              <w:tc>
                <w:tcPr>
                  <w:tcW w:w="1314" w:type="dxa"/>
                  <w:shd w:val="clear" w:color="auto" w:fill="auto"/>
                </w:tcPr>
                <w:p w14:paraId="6A6CCF8B" w14:textId="056BF8BC" w:rsidR="00B00472" w:rsidRPr="00A348F8" w:rsidRDefault="0059754C" w:rsidP="00507DDA">
                  <w:pPr>
                    <w:widowControl w:val="0"/>
                    <w:jc w:val="right"/>
                    <w:rPr>
                      <w:rFonts w:cstheme="minorHAnsi"/>
                      <w:color w:val="auto"/>
                      <w:sz w:val="16"/>
                      <w:szCs w:val="16"/>
                    </w:rPr>
                  </w:pPr>
                  <w:r w:rsidRPr="0059754C">
                    <w:rPr>
                      <w:rFonts w:cstheme="minorHAnsi"/>
                      <w:color w:val="FF0000"/>
                      <w:sz w:val="16"/>
                      <w:szCs w:val="16"/>
                    </w:rPr>
                    <w:t>-</w:t>
                  </w:r>
                  <w:r w:rsidR="007A621B">
                    <w:rPr>
                      <w:rFonts w:cstheme="minorHAnsi"/>
                      <w:color w:val="FF0000"/>
                      <w:sz w:val="16"/>
                      <w:szCs w:val="16"/>
                    </w:rPr>
                    <w:t>2</w:t>
                  </w:r>
                  <w:r w:rsidR="00DC149E">
                    <w:rPr>
                      <w:rFonts w:cstheme="minorHAnsi"/>
                      <w:color w:val="FF0000"/>
                      <w:sz w:val="16"/>
                      <w:szCs w:val="16"/>
                    </w:rPr>
                    <w:t>.</w:t>
                  </w:r>
                  <w:r w:rsidR="00B42EA9">
                    <w:rPr>
                      <w:rFonts w:cstheme="minorHAnsi"/>
                      <w:color w:val="FF0000"/>
                      <w:sz w:val="16"/>
                      <w:szCs w:val="16"/>
                    </w:rPr>
                    <w:t>2</w:t>
                  </w:r>
                  <w:r w:rsidR="00E6634C">
                    <w:rPr>
                      <w:rFonts w:cstheme="minorHAnsi"/>
                      <w:color w:val="FF0000"/>
                      <w:sz w:val="16"/>
                      <w:szCs w:val="16"/>
                    </w:rPr>
                    <w:t>2</w:t>
                  </w:r>
                </w:p>
              </w:tc>
              <w:tc>
                <w:tcPr>
                  <w:tcW w:w="1656" w:type="dxa"/>
                  <w:gridSpan w:val="2"/>
                  <w:shd w:val="clear" w:color="auto" w:fill="auto"/>
                </w:tcPr>
                <w:p w14:paraId="6B62F869" w14:textId="51111FE8" w:rsidR="00B00472" w:rsidRPr="00A348F8" w:rsidRDefault="00F035F9" w:rsidP="00507DDA">
                  <w:pPr>
                    <w:widowControl w:val="0"/>
                    <w:spacing w:line="276" w:lineRule="auto"/>
                    <w:jc w:val="right"/>
                    <w:rPr>
                      <w:rFonts w:cstheme="minorHAnsi"/>
                      <w:color w:val="auto"/>
                      <w:sz w:val="16"/>
                      <w:szCs w:val="16"/>
                    </w:rPr>
                  </w:pPr>
                  <w:r w:rsidRPr="00F035F9">
                    <w:rPr>
                      <w:rFonts w:cstheme="minorHAnsi"/>
                      <w:color w:val="FF0000"/>
                      <w:sz w:val="16"/>
                      <w:szCs w:val="16"/>
                    </w:rPr>
                    <w:t>-</w:t>
                  </w:r>
                  <w:r w:rsidR="007A621B">
                    <w:rPr>
                      <w:rFonts w:cstheme="minorHAnsi"/>
                      <w:color w:val="FF0000"/>
                      <w:sz w:val="16"/>
                      <w:szCs w:val="16"/>
                    </w:rPr>
                    <w:t>1</w:t>
                  </w:r>
                  <w:r w:rsidR="0059754C" w:rsidRPr="00F035F9">
                    <w:rPr>
                      <w:rFonts w:cstheme="minorHAnsi"/>
                      <w:color w:val="FF0000"/>
                      <w:sz w:val="16"/>
                      <w:szCs w:val="16"/>
                    </w:rPr>
                    <w:t>.</w:t>
                  </w:r>
                  <w:r w:rsidR="00B42EA9">
                    <w:rPr>
                      <w:rFonts w:cstheme="minorHAnsi"/>
                      <w:color w:val="FF0000"/>
                      <w:sz w:val="16"/>
                      <w:szCs w:val="16"/>
                    </w:rPr>
                    <w:t>0</w:t>
                  </w:r>
                  <w:r w:rsidR="00E6634C">
                    <w:rPr>
                      <w:rFonts w:cstheme="minorHAnsi"/>
                      <w:color w:val="FF0000"/>
                      <w:sz w:val="16"/>
                      <w:szCs w:val="16"/>
                    </w:rPr>
                    <w:t>0</w:t>
                  </w:r>
                </w:p>
              </w:tc>
            </w:tr>
          </w:tbl>
          <w:p w14:paraId="20B55DE0" w14:textId="77777777" w:rsidR="00B00472" w:rsidRPr="00A348F8" w:rsidRDefault="00DF5598" w:rsidP="00507DDA">
            <w:pPr>
              <w:widowControl w:val="0"/>
              <w:rPr>
                <w:rFonts w:cstheme="minorHAnsi"/>
                <w:i/>
                <w:noProof/>
                <w:sz w:val="14"/>
                <w:szCs w:val="14"/>
                <w:lang w:eastAsia="en-PH"/>
              </w:rPr>
            </w:pPr>
            <w:r w:rsidRPr="00A348F8">
              <w:rPr>
                <w:rFonts w:cstheme="minorHAnsi"/>
                <w:i/>
                <w:noProof/>
                <w:sz w:val="14"/>
                <w:szCs w:val="14"/>
                <w:lang w:eastAsia="en-PH"/>
              </w:rPr>
              <w:t xml:space="preserve"> </w:t>
            </w:r>
          </w:p>
        </w:tc>
      </w:tr>
      <w:tr w:rsidR="00DF5598" w:rsidRPr="008B1159" w14:paraId="3B77C7F5" w14:textId="77777777" w:rsidTr="003619B9">
        <w:trPr>
          <w:trHeight w:val="2187"/>
        </w:trPr>
        <w:tc>
          <w:tcPr>
            <w:tcW w:w="10530" w:type="dxa"/>
            <w:gridSpan w:val="4"/>
            <w:tcBorders>
              <w:top w:val="nil"/>
              <w:left w:val="nil"/>
              <w:bottom w:val="nil"/>
              <w:right w:val="nil"/>
            </w:tcBorders>
          </w:tcPr>
          <w:p w14:paraId="5087D157" w14:textId="77777777" w:rsidR="00C007B9" w:rsidRPr="008B1159" w:rsidRDefault="00A55247" w:rsidP="00C007B9">
            <w:pPr>
              <w:widowControl w:val="0"/>
              <w:spacing w:before="240" w:after="120"/>
              <w:jc w:val="both"/>
              <w:rPr>
                <w:rFonts w:cstheme="minorHAnsi"/>
                <w:i/>
                <w:sz w:val="14"/>
                <w:szCs w:val="14"/>
              </w:rPr>
            </w:pPr>
            <w:r>
              <w:br w:type="page"/>
            </w:r>
            <w:r w:rsidR="008A74B7">
              <w:br w:type="page"/>
            </w:r>
          </w:p>
          <w:p w14:paraId="0576D937" w14:textId="77777777" w:rsidR="00DF5598" w:rsidRPr="008B1159" w:rsidRDefault="00DF5598" w:rsidP="00507DDA">
            <w:pPr>
              <w:widowControl w:val="0"/>
              <w:spacing w:line="276" w:lineRule="auto"/>
              <w:jc w:val="both"/>
              <w:rPr>
                <w:rFonts w:cstheme="minorHAnsi"/>
                <w:i/>
                <w:sz w:val="14"/>
                <w:szCs w:val="14"/>
              </w:rPr>
            </w:pPr>
          </w:p>
        </w:tc>
      </w:tr>
    </w:tbl>
    <w:p w14:paraId="7D3EC596" w14:textId="77777777" w:rsidR="00D56ED7" w:rsidRDefault="00D56ED7">
      <w:r>
        <w:br w:type="page"/>
      </w:r>
    </w:p>
    <w:tbl>
      <w:tblPr>
        <w:tblStyle w:val="TableGrid"/>
        <w:tblW w:w="10530" w:type="dxa"/>
        <w:tblInd w:w="-90" w:type="dxa"/>
        <w:tblLayout w:type="fixed"/>
        <w:tblLook w:val="04A0" w:firstRow="1" w:lastRow="0" w:firstColumn="1" w:lastColumn="0" w:noHBand="0" w:noVBand="1"/>
      </w:tblPr>
      <w:tblGrid>
        <w:gridCol w:w="10530"/>
      </w:tblGrid>
      <w:tr w:rsidR="00287637" w:rsidRPr="001116CB" w14:paraId="1E5AB1ED" w14:textId="77777777" w:rsidTr="003619B9">
        <w:trPr>
          <w:trHeight w:val="1467"/>
        </w:trPr>
        <w:tc>
          <w:tcPr>
            <w:tcW w:w="10530" w:type="dxa"/>
            <w:tcBorders>
              <w:top w:val="nil"/>
              <w:left w:val="nil"/>
              <w:bottom w:val="nil"/>
              <w:right w:val="nil"/>
            </w:tcBorders>
          </w:tcPr>
          <w:p w14:paraId="6C2F058C" w14:textId="77777777" w:rsidR="00287637" w:rsidRDefault="00287637" w:rsidP="00507DDA">
            <w:pPr>
              <w:widowControl w:val="0"/>
              <w:spacing w:before="240" w:after="120"/>
              <w:rPr>
                <w:rFonts w:cstheme="minorHAnsi"/>
                <w:b/>
                <w:sz w:val="24"/>
                <w:szCs w:val="24"/>
              </w:rPr>
            </w:pPr>
            <w:r w:rsidRPr="000D763E">
              <w:rPr>
                <w:rFonts w:cstheme="minorHAnsi"/>
                <w:b/>
                <w:sz w:val="24"/>
                <w:szCs w:val="24"/>
              </w:rPr>
              <w:lastRenderedPageBreak/>
              <w:t>Fund Information</w:t>
            </w:r>
          </w:p>
          <w:tbl>
            <w:tblPr>
              <w:tblStyle w:val="LightShading-Accent1"/>
              <w:tblW w:w="10422" w:type="dxa"/>
              <w:tblLayout w:type="fixed"/>
              <w:tblLook w:val="0420" w:firstRow="1" w:lastRow="0" w:firstColumn="0" w:lastColumn="0" w:noHBand="0" w:noVBand="1"/>
            </w:tblPr>
            <w:tblGrid>
              <w:gridCol w:w="2576"/>
              <w:gridCol w:w="2615"/>
              <w:gridCol w:w="2615"/>
              <w:gridCol w:w="2616"/>
            </w:tblGrid>
            <w:tr w:rsidR="00ED28DE" w:rsidRPr="00ED28DE" w14:paraId="0FA83A0A" w14:textId="77777777" w:rsidTr="003A20B4">
              <w:trPr>
                <w:cnfStyle w:val="100000000000" w:firstRow="1" w:lastRow="0" w:firstColumn="0" w:lastColumn="0" w:oddVBand="0" w:evenVBand="0" w:oddHBand="0" w:evenHBand="0" w:firstRowFirstColumn="0" w:firstRowLastColumn="0" w:lastRowFirstColumn="0" w:lastRowLastColumn="0"/>
                <w:trHeight w:val="230"/>
              </w:trPr>
              <w:tc>
                <w:tcPr>
                  <w:tcW w:w="2576" w:type="dxa"/>
                </w:tcPr>
                <w:p w14:paraId="62F4C804" w14:textId="77777777" w:rsidR="00ED28DE" w:rsidRPr="00ED28DE" w:rsidRDefault="00ED28DE" w:rsidP="00507DDA">
                  <w:pPr>
                    <w:widowControl w:val="0"/>
                    <w:spacing w:line="276" w:lineRule="auto"/>
                    <w:rPr>
                      <w:rFonts w:cstheme="minorHAnsi"/>
                      <w:b w:val="0"/>
                      <w:color w:val="auto"/>
                      <w:sz w:val="16"/>
                      <w:szCs w:val="16"/>
                    </w:rPr>
                  </w:pPr>
                </w:p>
              </w:tc>
              <w:tc>
                <w:tcPr>
                  <w:tcW w:w="2615" w:type="dxa"/>
                </w:tcPr>
                <w:p w14:paraId="63AA1A8A" w14:textId="77777777" w:rsidR="00ED28DE" w:rsidRPr="00ED28DE" w:rsidRDefault="00ED28DE" w:rsidP="00507DDA">
                  <w:pPr>
                    <w:widowControl w:val="0"/>
                    <w:spacing w:line="276" w:lineRule="auto"/>
                    <w:jc w:val="right"/>
                    <w:rPr>
                      <w:rFonts w:cstheme="minorHAnsi"/>
                      <w:color w:val="auto"/>
                      <w:sz w:val="16"/>
                      <w:szCs w:val="16"/>
                    </w:rPr>
                  </w:pPr>
                </w:p>
              </w:tc>
              <w:tc>
                <w:tcPr>
                  <w:tcW w:w="2615" w:type="dxa"/>
                </w:tcPr>
                <w:p w14:paraId="0FC91F37" w14:textId="77777777" w:rsidR="00ED28DE" w:rsidRPr="00ED28DE" w:rsidRDefault="00ED28DE" w:rsidP="00507DDA">
                  <w:pPr>
                    <w:widowControl w:val="0"/>
                    <w:spacing w:line="276" w:lineRule="auto"/>
                    <w:jc w:val="right"/>
                    <w:rPr>
                      <w:rFonts w:cstheme="minorHAnsi"/>
                      <w:color w:val="auto"/>
                      <w:sz w:val="16"/>
                      <w:szCs w:val="16"/>
                    </w:rPr>
                  </w:pPr>
                </w:p>
              </w:tc>
              <w:tc>
                <w:tcPr>
                  <w:tcW w:w="2616" w:type="dxa"/>
                </w:tcPr>
                <w:p w14:paraId="31BF36DB" w14:textId="77777777" w:rsidR="00ED28DE" w:rsidRPr="00ED28DE" w:rsidRDefault="00ED28DE" w:rsidP="00507DDA">
                  <w:pPr>
                    <w:widowControl w:val="0"/>
                    <w:spacing w:line="276" w:lineRule="auto"/>
                    <w:jc w:val="right"/>
                    <w:rPr>
                      <w:rFonts w:cstheme="minorHAnsi"/>
                      <w:color w:val="auto"/>
                      <w:sz w:val="16"/>
                      <w:szCs w:val="16"/>
                    </w:rPr>
                  </w:pPr>
                </w:p>
              </w:tc>
            </w:tr>
            <w:tr w:rsidR="00ED28DE" w:rsidRPr="00ED28DE" w14:paraId="417F3C9D"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576" w:type="dxa"/>
                </w:tcPr>
                <w:p w14:paraId="43C75A3D" w14:textId="592B1E7B" w:rsidR="00ED28DE" w:rsidRPr="00ED28DE" w:rsidRDefault="007532D6" w:rsidP="00507DDA">
                  <w:pPr>
                    <w:widowControl w:val="0"/>
                    <w:spacing w:line="276" w:lineRule="auto"/>
                    <w:rPr>
                      <w:rFonts w:cstheme="minorHAnsi"/>
                      <w:color w:val="auto"/>
                      <w:sz w:val="16"/>
                      <w:szCs w:val="16"/>
                    </w:rPr>
                  </w:pPr>
                  <w:r>
                    <w:rPr>
                      <w:rFonts w:cstheme="minorHAnsi"/>
                      <w:color w:val="auto"/>
                      <w:sz w:val="16"/>
                      <w:szCs w:val="16"/>
                    </w:rPr>
                    <w:t>Launch date</w:t>
                  </w:r>
                </w:p>
              </w:tc>
              <w:tc>
                <w:tcPr>
                  <w:tcW w:w="2615" w:type="dxa"/>
                </w:tcPr>
                <w:p w14:paraId="51DDB060" w14:textId="77777777" w:rsidR="00ED28DE" w:rsidRPr="00ED28DE" w:rsidRDefault="00ED28DE" w:rsidP="00507DDA">
                  <w:pPr>
                    <w:widowControl w:val="0"/>
                    <w:spacing w:line="276" w:lineRule="auto"/>
                    <w:jc w:val="right"/>
                    <w:rPr>
                      <w:rFonts w:cstheme="minorHAnsi"/>
                      <w:color w:val="auto"/>
                      <w:sz w:val="16"/>
                      <w:szCs w:val="16"/>
                    </w:rPr>
                  </w:pPr>
                </w:p>
              </w:tc>
              <w:tc>
                <w:tcPr>
                  <w:tcW w:w="2615" w:type="dxa"/>
                </w:tcPr>
                <w:p w14:paraId="40C42107" w14:textId="77777777" w:rsidR="00ED28DE" w:rsidRPr="00ED28DE" w:rsidRDefault="00ED28DE" w:rsidP="00507DDA">
                  <w:pPr>
                    <w:widowControl w:val="0"/>
                    <w:spacing w:line="276" w:lineRule="auto"/>
                    <w:jc w:val="right"/>
                    <w:rPr>
                      <w:rFonts w:cstheme="minorHAnsi"/>
                      <w:color w:val="auto"/>
                      <w:sz w:val="16"/>
                      <w:szCs w:val="16"/>
                    </w:rPr>
                  </w:pPr>
                </w:p>
              </w:tc>
              <w:tc>
                <w:tcPr>
                  <w:tcW w:w="2616" w:type="dxa"/>
                </w:tcPr>
                <w:p w14:paraId="3F33CE54" w14:textId="1C52DF83" w:rsidR="00ED28DE" w:rsidRPr="00ED28DE" w:rsidRDefault="00860BA8" w:rsidP="00507DDA">
                  <w:pPr>
                    <w:widowControl w:val="0"/>
                    <w:spacing w:line="276" w:lineRule="auto"/>
                    <w:jc w:val="right"/>
                    <w:rPr>
                      <w:rFonts w:cstheme="minorHAnsi"/>
                      <w:color w:val="auto"/>
                      <w:sz w:val="16"/>
                      <w:szCs w:val="16"/>
                    </w:rPr>
                  </w:pPr>
                  <w:r>
                    <w:rPr>
                      <w:rFonts w:cstheme="minorHAnsi"/>
                      <w:color w:val="auto"/>
                      <w:sz w:val="16"/>
                      <w:szCs w:val="16"/>
                    </w:rPr>
                    <w:t>January 8</w:t>
                  </w:r>
                  <w:r w:rsidR="007532D6">
                    <w:rPr>
                      <w:rFonts w:cstheme="minorHAnsi"/>
                      <w:color w:val="auto"/>
                      <w:sz w:val="16"/>
                      <w:szCs w:val="16"/>
                    </w:rPr>
                    <w:t>, 201</w:t>
                  </w:r>
                  <w:r>
                    <w:rPr>
                      <w:rFonts w:cstheme="minorHAnsi"/>
                      <w:color w:val="auto"/>
                      <w:sz w:val="16"/>
                      <w:szCs w:val="16"/>
                    </w:rPr>
                    <w:t>8</w:t>
                  </w:r>
                </w:p>
              </w:tc>
            </w:tr>
            <w:tr w:rsidR="00ED28DE" w:rsidRPr="00ED28DE" w14:paraId="20CCB128" w14:textId="77777777" w:rsidTr="003A20B4">
              <w:trPr>
                <w:trHeight w:val="230"/>
              </w:trPr>
              <w:tc>
                <w:tcPr>
                  <w:tcW w:w="2576" w:type="dxa"/>
                </w:tcPr>
                <w:p w14:paraId="4945338B" w14:textId="77777777" w:rsidR="00ED28DE" w:rsidRPr="00ED28DE" w:rsidRDefault="00ED28DE" w:rsidP="00507DDA">
                  <w:pPr>
                    <w:pStyle w:val="NormalWeb"/>
                    <w:widowControl w:val="0"/>
                    <w:spacing w:before="0" w:beforeAutospacing="0" w:after="0" w:afterAutospacing="0" w:line="276" w:lineRule="auto"/>
                    <w:rPr>
                      <w:rFonts w:ascii="Arial" w:hAnsi="Arial" w:cs="Arial"/>
                      <w:sz w:val="16"/>
                      <w:szCs w:val="16"/>
                    </w:rPr>
                  </w:pPr>
                  <w:r w:rsidRPr="00ED28DE">
                    <w:rPr>
                      <w:rFonts w:ascii="Calibri" w:hAnsi="Calibri" w:cs="Arial"/>
                      <w:color w:val="000000" w:themeColor="text1"/>
                      <w:kern w:val="24"/>
                      <w:sz w:val="16"/>
                      <w:szCs w:val="16"/>
                    </w:rPr>
                    <w:t>Management fee</w:t>
                  </w:r>
                </w:p>
              </w:tc>
              <w:tc>
                <w:tcPr>
                  <w:tcW w:w="2615" w:type="dxa"/>
                </w:tcPr>
                <w:p w14:paraId="7ED73389" w14:textId="77777777" w:rsidR="00ED28DE" w:rsidRPr="00ED28DE" w:rsidRDefault="00ED28DE" w:rsidP="00507DDA">
                  <w:pPr>
                    <w:pStyle w:val="NormalWeb"/>
                    <w:widowControl w:val="0"/>
                    <w:spacing w:before="0" w:beforeAutospacing="0" w:after="0" w:afterAutospacing="0" w:line="276" w:lineRule="auto"/>
                    <w:jc w:val="right"/>
                    <w:rPr>
                      <w:rFonts w:ascii="Arial" w:hAnsi="Arial" w:cs="Arial"/>
                      <w:sz w:val="16"/>
                      <w:szCs w:val="16"/>
                    </w:rPr>
                  </w:pPr>
                </w:p>
              </w:tc>
              <w:tc>
                <w:tcPr>
                  <w:tcW w:w="2615" w:type="dxa"/>
                </w:tcPr>
                <w:p w14:paraId="20E0F905" w14:textId="77777777" w:rsidR="00ED28DE" w:rsidRPr="00ED28DE" w:rsidRDefault="00ED28DE" w:rsidP="00507DDA">
                  <w:pPr>
                    <w:pStyle w:val="NormalWeb"/>
                    <w:widowControl w:val="0"/>
                    <w:spacing w:before="0" w:beforeAutospacing="0" w:after="0" w:afterAutospacing="0" w:line="276" w:lineRule="auto"/>
                    <w:jc w:val="right"/>
                    <w:rPr>
                      <w:rFonts w:ascii="Arial" w:hAnsi="Arial" w:cs="Arial"/>
                      <w:sz w:val="16"/>
                      <w:szCs w:val="16"/>
                    </w:rPr>
                  </w:pPr>
                </w:p>
              </w:tc>
              <w:tc>
                <w:tcPr>
                  <w:tcW w:w="2616" w:type="dxa"/>
                </w:tcPr>
                <w:p w14:paraId="71BDFE2B" w14:textId="77777777" w:rsidR="00ED28DE" w:rsidRPr="00ED28DE" w:rsidRDefault="007074A5" w:rsidP="00507DDA">
                  <w:pPr>
                    <w:pStyle w:val="NormalWeb"/>
                    <w:widowControl w:val="0"/>
                    <w:spacing w:before="0" w:beforeAutospacing="0" w:after="0" w:afterAutospacing="0" w:line="276" w:lineRule="auto"/>
                    <w:jc w:val="right"/>
                    <w:rPr>
                      <w:rFonts w:ascii="Arial" w:hAnsi="Arial" w:cs="Arial"/>
                      <w:sz w:val="16"/>
                      <w:szCs w:val="16"/>
                    </w:rPr>
                  </w:pPr>
                  <w:r>
                    <w:rPr>
                      <w:rFonts w:ascii="Calibri" w:hAnsi="Calibri" w:cs="Arial"/>
                      <w:color w:val="000000" w:themeColor="text1"/>
                      <w:kern w:val="24"/>
                      <w:sz w:val="16"/>
                      <w:szCs w:val="16"/>
                    </w:rPr>
                    <w:t>2</w:t>
                  </w:r>
                  <w:r w:rsidR="00ED28DE" w:rsidRPr="00ED28DE">
                    <w:rPr>
                      <w:rFonts w:ascii="Calibri" w:hAnsi="Calibri" w:cs="Arial"/>
                      <w:color w:val="000000" w:themeColor="text1"/>
                      <w:kern w:val="24"/>
                      <w:sz w:val="16"/>
                      <w:szCs w:val="16"/>
                    </w:rPr>
                    <w:t>%</w:t>
                  </w:r>
                </w:p>
              </w:tc>
            </w:tr>
            <w:tr w:rsidR="00ED28DE" w:rsidRPr="00ED28DE" w14:paraId="77FF8368"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576" w:type="dxa"/>
                </w:tcPr>
                <w:p w14:paraId="67B516FB" w14:textId="77777777" w:rsidR="00ED28DE" w:rsidRPr="00ED28DE" w:rsidRDefault="00ED28DE" w:rsidP="00507DDA">
                  <w:pPr>
                    <w:pStyle w:val="NormalWeb"/>
                    <w:widowControl w:val="0"/>
                    <w:spacing w:before="0" w:beforeAutospacing="0" w:after="0" w:afterAutospacing="0" w:line="276" w:lineRule="auto"/>
                    <w:rPr>
                      <w:rFonts w:ascii="Arial" w:hAnsi="Arial" w:cs="Arial"/>
                      <w:sz w:val="16"/>
                      <w:szCs w:val="16"/>
                    </w:rPr>
                  </w:pPr>
                  <w:r w:rsidRPr="00ED28DE">
                    <w:rPr>
                      <w:rFonts w:ascii="Calibri" w:hAnsi="Calibri" w:cs="Arial"/>
                      <w:color w:val="000000" w:themeColor="text1"/>
                      <w:kern w:val="24"/>
                      <w:sz w:val="16"/>
                      <w:szCs w:val="16"/>
                    </w:rPr>
                    <w:t>Performance fee</w:t>
                  </w:r>
                </w:p>
              </w:tc>
              <w:tc>
                <w:tcPr>
                  <w:tcW w:w="2615" w:type="dxa"/>
                </w:tcPr>
                <w:p w14:paraId="293F9804" w14:textId="77777777" w:rsidR="00ED28DE" w:rsidRPr="00ED28DE" w:rsidRDefault="00ED28DE" w:rsidP="00507DDA">
                  <w:pPr>
                    <w:pStyle w:val="NormalWeb"/>
                    <w:widowControl w:val="0"/>
                    <w:spacing w:before="0" w:beforeAutospacing="0" w:after="0" w:afterAutospacing="0" w:line="276" w:lineRule="auto"/>
                    <w:jc w:val="right"/>
                    <w:rPr>
                      <w:rFonts w:ascii="Arial" w:hAnsi="Arial" w:cs="Arial"/>
                      <w:sz w:val="16"/>
                      <w:szCs w:val="16"/>
                    </w:rPr>
                  </w:pPr>
                </w:p>
              </w:tc>
              <w:tc>
                <w:tcPr>
                  <w:tcW w:w="2615" w:type="dxa"/>
                </w:tcPr>
                <w:p w14:paraId="07B79C76" w14:textId="77777777" w:rsidR="00ED28DE" w:rsidRPr="00ED28DE" w:rsidRDefault="00ED28DE" w:rsidP="00507DDA">
                  <w:pPr>
                    <w:pStyle w:val="NormalWeb"/>
                    <w:widowControl w:val="0"/>
                    <w:spacing w:before="0" w:beforeAutospacing="0" w:after="0" w:afterAutospacing="0" w:line="276" w:lineRule="auto"/>
                    <w:jc w:val="right"/>
                    <w:rPr>
                      <w:rFonts w:ascii="Arial" w:hAnsi="Arial" w:cs="Arial"/>
                      <w:sz w:val="16"/>
                      <w:szCs w:val="16"/>
                    </w:rPr>
                  </w:pPr>
                </w:p>
              </w:tc>
              <w:tc>
                <w:tcPr>
                  <w:tcW w:w="2616" w:type="dxa"/>
                </w:tcPr>
                <w:p w14:paraId="29FA0787" w14:textId="77777777" w:rsidR="00ED28DE" w:rsidRPr="00ED28DE" w:rsidRDefault="00ED28DE" w:rsidP="00507DDA">
                  <w:pPr>
                    <w:pStyle w:val="NormalWeb"/>
                    <w:widowControl w:val="0"/>
                    <w:spacing w:before="0" w:beforeAutospacing="0" w:after="0" w:afterAutospacing="0" w:line="276" w:lineRule="auto"/>
                    <w:jc w:val="right"/>
                    <w:rPr>
                      <w:rFonts w:ascii="Arial" w:hAnsi="Arial" w:cs="Arial"/>
                      <w:sz w:val="16"/>
                      <w:szCs w:val="16"/>
                    </w:rPr>
                  </w:pPr>
                  <w:r w:rsidRPr="00ED28DE">
                    <w:rPr>
                      <w:rFonts w:ascii="Calibri" w:hAnsi="Calibri" w:cs="Arial"/>
                      <w:color w:val="000000" w:themeColor="text1"/>
                      <w:kern w:val="24"/>
                      <w:sz w:val="16"/>
                      <w:szCs w:val="16"/>
                    </w:rPr>
                    <w:t>10%</w:t>
                  </w:r>
                  <w:r w:rsidR="007074A5">
                    <w:rPr>
                      <w:rFonts w:ascii="Calibri" w:hAnsi="Calibri" w:cs="Arial"/>
                      <w:color w:val="000000" w:themeColor="text1"/>
                      <w:kern w:val="24"/>
                      <w:sz w:val="16"/>
                      <w:szCs w:val="16"/>
                    </w:rPr>
                    <w:t xml:space="preserve"> </w:t>
                  </w:r>
                  <w:r w:rsidR="00235A25">
                    <w:rPr>
                      <w:rFonts w:ascii="Calibri" w:hAnsi="Calibri" w:cs="Arial"/>
                      <w:color w:val="000000" w:themeColor="text1"/>
                      <w:kern w:val="24"/>
                      <w:sz w:val="16"/>
                      <w:szCs w:val="16"/>
                    </w:rPr>
                    <w:t>with</w:t>
                  </w:r>
                  <w:r w:rsidRPr="00ED28DE">
                    <w:rPr>
                      <w:rFonts w:ascii="Calibri" w:hAnsi="Calibri" w:cs="Arial"/>
                      <w:color w:val="000000" w:themeColor="text1"/>
                      <w:kern w:val="24"/>
                      <w:sz w:val="16"/>
                      <w:szCs w:val="16"/>
                    </w:rPr>
                    <w:t xml:space="preserve"> High Water Mark</w:t>
                  </w:r>
                </w:p>
              </w:tc>
            </w:tr>
            <w:tr w:rsidR="00ED28DE" w:rsidRPr="00ED28DE" w14:paraId="4AD64130" w14:textId="77777777" w:rsidTr="003A20B4">
              <w:trPr>
                <w:trHeight w:val="230"/>
              </w:trPr>
              <w:tc>
                <w:tcPr>
                  <w:tcW w:w="2576" w:type="dxa"/>
                </w:tcPr>
                <w:p w14:paraId="206123EB" w14:textId="77777777" w:rsidR="00ED28DE" w:rsidRPr="00ED28DE" w:rsidRDefault="00ED28DE" w:rsidP="00507DDA">
                  <w:pPr>
                    <w:pStyle w:val="NormalWeb"/>
                    <w:widowControl w:val="0"/>
                    <w:spacing w:before="0" w:beforeAutospacing="0" w:after="0" w:afterAutospacing="0" w:line="276" w:lineRule="auto"/>
                    <w:rPr>
                      <w:rFonts w:ascii="Arial" w:hAnsi="Arial" w:cs="Arial"/>
                      <w:sz w:val="16"/>
                      <w:szCs w:val="16"/>
                    </w:rPr>
                  </w:pPr>
                  <w:r w:rsidRPr="00ED28DE">
                    <w:rPr>
                      <w:rFonts w:ascii="Calibri" w:hAnsi="Calibri" w:cs="Arial"/>
                      <w:bCs/>
                      <w:color w:val="000000" w:themeColor="text1"/>
                      <w:kern w:val="24"/>
                      <w:sz w:val="16"/>
                      <w:szCs w:val="16"/>
                    </w:rPr>
                    <w:t>Minimum subscription</w:t>
                  </w:r>
                </w:p>
              </w:tc>
              <w:tc>
                <w:tcPr>
                  <w:tcW w:w="2615" w:type="dxa"/>
                </w:tcPr>
                <w:p w14:paraId="49ABC104" w14:textId="77777777" w:rsidR="00ED28DE" w:rsidRPr="00ED28DE" w:rsidRDefault="00ED28DE" w:rsidP="00507DDA">
                  <w:pPr>
                    <w:pStyle w:val="NormalWeb"/>
                    <w:widowControl w:val="0"/>
                    <w:spacing w:before="0" w:beforeAutospacing="0" w:after="0" w:afterAutospacing="0" w:line="276" w:lineRule="auto"/>
                    <w:jc w:val="right"/>
                    <w:rPr>
                      <w:rFonts w:ascii="Arial" w:hAnsi="Arial" w:cs="Arial"/>
                      <w:sz w:val="16"/>
                      <w:szCs w:val="16"/>
                    </w:rPr>
                  </w:pPr>
                </w:p>
              </w:tc>
              <w:tc>
                <w:tcPr>
                  <w:tcW w:w="2615" w:type="dxa"/>
                </w:tcPr>
                <w:p w14:paraId="5D189DB4" w14:textId="77777777" w:rsidR="00ED28DE" w:rsidRPr="00ED28DE" w:rsidRDefault="00ED28DE" w:rsidP="00507DDA">
                  <w:pPr>
                    <w:pStyle w:val="NormalWeb"/>
                    <w:widowControl w:val="0"/>
                    <w:spacing w:before="0" w:beforeAutospacing="0" w:after="0" w:afterAutospacing="0" w:line="276" w:lineRule="auto"/>
                    <w:jc w:val="right"/>
                    <w:rPr>
                      <w:rFonts w:ascii="Arial" w:hAnsi="Arial" w:cs="Arial"/>
                      <w:sz w:val="16"/>
                      <w:szCs w:val="16"/>
                    </w:rPr>
                  </w:pPr>
                </w:p>
              </w:tc>
              <w:tc>
                <w:tcPr>
                  <w:tcW w:w="2616" w:type="dxa"/>
                </w:tcPr>
                <w:p w14:paraId="1466E7C6" w14:textId="77777777" w:rsidR="00ED28DE" w:rsidRPr="00ED28DE" w:rsidRDefault="007074A5" w:rsidP="00507DDA">
                  <w:pPr>
                    <w:pStyle w:val="NormalWeb"/>
                    <w:widowControl w:val="0"/>
                    <w:spacing w:before="0" w:beforeAutospacing="0" w:after="0" w:afterAutospacing="0" w:line="276" w:lineRule="auto"/>
                    <w:jc w:val="right"/>
                    <w:rPr>
                      <w:rFonts w:ascii="Arial" w:hAnsi="Arial" w:cs="Arial"/>
                      <w:sz w:val="16"/>
                      <w:szCs w:val="16"/>
                    </w:rPr>
                  </w:pPr>
                  <w:r>
                    <w:rPr>
                      <w:rFonts w:ascii="Calibri" w:hAnsi="Calibri" w:cs="Arial"/>
                      <w:bCs/>
                      <w:color w:val="000000" w:themeColor="text1"/>
                      <w:kern w:val="24"/>
                      <w:sz w:val="16"/>
                      <w:szCs w:val="16"/>
                    </w:rPr>
                    <w:t>PHP</w:t>
                  </w:r>
                  <w:r w:rsidR="00235A25">
                    <w:rPr>
                      <w:rFonts w:ascii="Calibri" w:hAnsi="Calibri" w:cs="Arial"/>
                      <w:bCs/>
                      <w:color w:val="000000" w:themeColor="text1"/>
                      <w:kern w:val="24"/>
                      <w:sz w:val="16"/>
                      <w:szCs w:val="16"/>
                    </w:rPr>
                    <w:t xml:space="preserve"> </w:t>
                  </w:r>
                  <w:r>
                    <w:rPr>
                      <w:rFonts w:ascii="Calibri" w:hAnsi="Calibri" w:cs="Arial"/>
                      <w:bCs/>
                      <w:color w:val="000000" w:themeColor="text1"/>
                      <w:kern w:val="24"/>
                      <w:sz w:val="16"/>
                      <w:szCs w:val="16"/>
                    </w:rPr>
                    <w:t>100,000</w:t>
                  </w:r>
                </w:p>
              </w:tc>
            </w:tr>
            <w:tr w:rsidR="00ED28DE" w:rsidRPr="00ED28DE" w14:paraId="35F111CB"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576" w:type="dxa"/>
                </w:tcPr>
                <w:p w14:paraId="188FB95D" w14:textId="77777777" w:rsidR="00ED28DE" w:rsidRPr="00ED28DE" w:rsidRDefault="00ED28DE" w:rsidP="00507DDA">
                  <w:pPr>
                    <w:pStyle w:val="NormalWeb"/>
                    <w:widowControl w:val="0"/>
                    <w:spacing w:before="0" w:beforeAutospacing="0" w:after="0" w:afterAutospacing="0" w:line="276" w:lineRule="auto"/>
                    <w:rPr>
                      <w:rFonts w:ascii="Arial" w:hAnsi="Arial" w:cs="Arial"/>
                      <w:sz w:val="16"/>
                      <w:szCs w:val="16"/>
                    </w:rPr>
                  </w:pPr>
                  <w:r w:rsidRPr="00ED28DE">
                    <w:rPr>
                      <w:rFonts w:ascii="Calibri" w:hAnsi="Calibri" w:cs="Arial"/>
                      <w:color w:val="000000" w:themeColor="text1"/>
                      <w:kern w:val="24"/>
                      <w:sz w:val="16"/>
                      <w:szCs w:val="16"/>
                    </w:rPr>
                    <w:t>Dealing</w:t>
                  </w:r>
                </w:p>
              </w:tc>
              <w:tc>
                <w:tcPr>
                  <w:tcW w:w="2615" w:type="dxa"/>
                </w:tcPr>
                <w:p w14:paraId="5CC6DFFA" w14:textId="77777777" w:rsidR="00ED28DE" w:rsidRPr="00ED28DE" w:rsidRDefault="00ED28DE" w:rsidP="00507DDA">
                  <w:pPr>
                    <w:pStyle w:val="NormalWeb"/>
                    <w:widowControl w:val="0"/>
                    <w:spacing w:before="0" w:beforeAutospacing="0" w:after="0" w:afterAutospacing="0" w:line="276" w:lineRule="auto"/>
                    <w:jc w:val="right"/>
                    <w:rPr>
                      <w:rFonts w:ascii="Arial" w:hAnsi="Arial" w:cs="Arial"/>
                      <w:sz w:val="16"/>
                      <w:szCs w:val="16"/>
                    </w:rPr>
                  </w:pPr>
                </w:p>
              </w:tc>
              <w:tc>
                <w:tcPr>
                  <w:tcW w:w="2615" w:type="dxa"/>
                </w:tcPr>
                <w:p w14:paraId="548B66B1" w14:textId="77777777" w:rsidR="00ED28DE" w:rsidRPr="00ED28DE" w:rsidRDefault="00ED28DE" w:rsidP="00507DDA">
                  <w:pPr>
                    <w:pStyle w:val="NormalWeb"/>
                    <w:widowControl w:val="0"/>
                    <w:spacing w:before="0" w:beforeAutospacing="0" w:after="0" w:afterAutospacing="0" w:line="276" w:lineRule="auto"/>
                    <w:jc w:val="right"/>
                    <w:rPr>
                      <w:rFonts w:ascii="Arial" w:hAnsi="Arial" w:cs="Arial"/>
                      <w:sz w:val="16"/>
                      <w:szCs w:val="16"/>
                    </w:rPr>
                  </w:pPr>
                </w:p>
              </w:tc>
              <w:tc>
                <w:tcPr>
                  <w:tcW w:w="2616" w:type="dxa"/>
                </w:tcPr>
                <w:p w14:paraId="02EF6B39" w14:textId="77777777" w:rsidR="00ED28DE" w:rsidRPr="00235A25" w:rsidRDefault="00235A25" w:rsidP="00507DDA">
                  <w:pPr>
                    <w:pStyle w:val="NormalWeb"/>
                    <w:widowControl w:val="0"/>
                    <w:spacing w:before="0" w:beforeAutospacing="0" w:after="0" w:afterAutospacing="0" w:line="276" w:lineRule="auto"/>
                    <w:jc w:val="right"/>
                    <w:rPr>
                      <w:rFonts w:ascii="Arial" w:hAnsi="Arial" w:cs="Arial"/>
                      <w:sz w:val="16"/>
                      <w:szCs w:val="16"/>
                    </w:rPr>
                  </w:pPr>
                  <w:r w:rsidRPr="00235A25">
                    <w:rPr>
                      <w:rFonts w:ascii="Calibri" w:hAnsi="Calibri" w:cs="Arial"/>
                      <w:color w:val="000000" w:themeColor="text1"/>
                      <w:kern w:val="24"/>
                      <w:sz w:val="16"/>
                      <w:szCs w:val="16"/>
                    </w:rPr>
                    <w:t>Daily</w:t>
                  </w:r>
                </w:p>
              </w:tc>
            </w:tr>
            <w:tr w:rsidR="00ED28DE" w:rsidRPr="00ED28DE" w14:paraId="1BC0F1FD" w14:textId="77777777" w:rsidTr="003A20B4">
              <w:trPr>
                <w:trHeight w:val="230"/>
              </w:trPr>
              <w:tc>
                <w:tcPr>
                  <w:tcW w:w="2576" w:type="dxa"/>
                </w:tcPr>
                <w:p w14:paraId="7C447967" w14:textId="77777777" w:rsidR="00ED28DE" w:rsidRPr="00ED28DE" w:rsidRDefault="00ED28DE" w:rsidP="00507DDA">
                  <w:pPr>
                    <w:pStyle w:val="NormalWeb"/>
                    <w:widowControl w:val="0"/>
                    <w:spacing w:before="0" w:beforeAutospacing="0" w:after="0" w:afterAutospacing="0" w:line="276" w:lineRule="auto"/>
                    <w:rPr>
                      <w:rFonts w:ascii="Arial" w:hAnsi="Arial" w:cs="Arial"/>
                      <w:sz w:val="16"/>
                      <w:szCs w:val="16"/>
                    </w:rPr>
                  </w:pPr>
                  <w:r w:rsidRPr="00ED28DE">
                    <w:rPr>
                      <w:rFonts w:ascii="Calibri" w:hAnsi="Calibri" w:cs="Arial"/>
                      <w:color w:val="000000" w:themeColor="text1"/>
                      <w:kern w:val="24"/>
                      <w:sz w:val="16"/>
                      <w:szCs w:val="16"/>
                    </w:rPr>
                    <w:t>Subscription notice</w:t>
                  </w:r>
                </w:p>
              </w:tc>
              <w:tc>
                <w:tcPr>
                  <w:tcW w:w="2615" w:type="dxa"/>
                </w:tcPr>
                <w:p w14:paraId="69F26165" w14:textId="77777777" w:rsidR="00ED28DE" w:rsidRPr="00ED28DE" w:rsidRDefault="00ED28DE" w:rsidP="00507DDA">
                  <w:pPr>
                    <w:pStyle w:val="NormalWeb"/>
                    <w:widowControl w:val="0"/>
                    <w:spacing w:before="0" w:beforeAutospacing="0" w:after="0" w:afterAutospacing="0" w:line="276" w:lineRule="auto"/>
                    <w:jc w:val="right"/>
                    <w:rPr>
                      <w:rFonts w:ascii="Arial" w:hAnsi="Arial" w:cs="Arial"/>
                      <w:sz w:val="16"/>
                      <w:szCs w:val="16"/>
                    </w:rPr>
                  </w:pPr>
                </w:p>
              </w:tc>
              <w:tc>
                <w:tcPr>
                  <w:tcW w:w="2615" w:type="dxa"/>
                </w:tcPr>
                <w:p w14:paraId="128F5EFF" w14:textId="77777777" w:rsidR="00ED28DE" w:rsidRPr="00ED28DE" w:rsidRDefault="00ED28DE" w:rsidP="00507DDA">
                  <w:pPr>
                    <w:pStyle w:val="NormalWeb"/>
                    <w:widowControl w:val="0"/>
                    <w:spacing w:before="0" w:beforeAutospacing="0" w:after="0" w:afterAutospacing="0" w:line="276" w:lineRule="auto"/>
                    <w:jc w:val="right"/>
                    <w:rPr>
                      <w:rFonts w:ascii="Arial" w:hAnsi="Arial" w:cs="Arial"/>
                      <w:sz w:val="16"/>
                      <w:szCs w:val="16"/>
                    </w:rPr>
                  </w:pPr>
                </w:p>
              </w:tc>
              <w:tc>
                <w:tcPr>
                  <w:tcW w:w="2616" w:type="dxa"/>
                </w:tcPr>
                <w:p w14:paraId="213C276B" w14:textId="77777777" w:rsidR="00ED28DE" w:rsidRPr="00235A25" w:rsidRDefault="00ED28DE" w:rsidP="00507DDA">
                  <w:pPr>
                    <w:pStyle w:val="NormalWeb"/>
                    <w:widowControl w:val="0"/>
                    <w:spacing w:before="0" w:beforeAutospacing="0" w:after="0" w:afterAutospacing="0" w:line="276" w:lineRule="auto"/>
                    <w:jc w:val="right"/>
                    <w:rPr>
                      <w:rFonts w:ascii="Arial" w:hAnsi="Arial" w:cs="Arial"/>
                      <w:sz w:val="16"/>
                      <w:szCs w:val="16"/>
                    </w:rPr>
                  </w:pPr>
                  <w:r w:rsidRPr="00235A25">
                    <w:rPr>
                      <w:rFonts w:ascii="Calibri" w:hAnsi="Calibri" w:cs="Arial"/>
                      <w:color w:val="000000" w:themeColor="text1"/>
                      <w:kern w:val="24"/>
                      <w:sz w:val="16"/>
                      <w:szCs w:val="16"/>
                    </w:rPr>
                    <w:t>5 business days</w:t>
                  </w:r>
                </w:p>
              </w:tc>
            </w:tr>
            <w:tr w:rsidR="00ED28DE" w:rsidRPr="00ED28DE" w14:paraId="390E9B1D"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576" w:type="dxa"/>
                </w:tcPr>
                <w:p w14:paraId="541040A4" w14:textId="77777777" w:rsidR="00ED28DE" w:rsidRPr="00ED28DE" w:rsidRDefault="00ED28DE" w:rsidP="00507DDA">
                  <w:pPr>
                    <w:pStyle w:val="NormalWeb"/>
                    <w:widowControl w:val="0"/>
                    <w:spacing w:before="0" w:beforeAutospacing="0" w:after="0" w:afterAutospacing="0" w:line="276" w:lineRule="auto"/>
                    <w:rPr>
                      <w:rFonts w:ascii="Arial" w:hAnsi="Arial" w:cs="Arial"/>
                      <w:sz w:val="16"/>
                      <w:szCs w:val="16"/>
                    </w:rPr>
                  </w:pPr>
                  <w:r w:rsidRPr="00ED28DE">
                    <w:rPr>
                      <w:rFonts w:ascii="Calibri" w:hAnsi="Calibri" w:cs="Arial"/>
                      <w:color w:val="000000" w:themeColor="text1"/>
                      <w:kern w:val="24"/>
                      <w:sz w:val="16"/>
                      <w:szCs w:val="16"/>
                    </w:rPr>
                    <w:t>Redemption notice</w:t>
                  </w:r>
                </w:p>
              </w:tc>
              <w:tc>
                <w:tcPr>
                  <w:tcW w:w="2615" w:type="dxa"/>
                </w:tcPr>
                <w:p w14:paraId="0E8CA33B" w14:textId="77777777" w:rsidR="00ED28DE" w:rsidRPr="00ED28DE" w:rsidRDefault="00ED28DE" w:rsidP="00507DDA">
                  <w:pPr>
                    <w:pStyle w:val="NormalWeb"/>
                    <w:widowControl w:val="0"/>
                    <w:spacing w:before="0" w:beforeAutospacing="0" w:after="0" w:afterAutospacing="0" w:line="276" w:lineRule="auto"/>
                    <w:jc w:val="right"/>
                    <w:rPr>
                      <w:rFonts w:ascii="Arial" w:hAnsi="Arial" w:cs="Arial"/>
                      <w:sz w:val="16"/>
                      <w:szCs w:val="16"/>
                    </w:rPr>
                  </w:pPr>
                </w:p>
              </w:tc>
              <w:tc>
                <w:tcPr>
                  <w:tcW w:w="2615" w:type="dxa"/>
                </w:tcPr>
                <w:p w14:paraId="445EC522" w14:textId="77777777" w:rsidR="00ED28DE" w:rsidRPr="00ED28DE" w:rsidRDefault="00ED28DE" w:rsidP="00507DDA">
                  <w:pPr>
                    <w:pStyle w:val="NormalWeb"/>
                    <w:widowControl w:val="0"/>
                    <w:spacing w:before="0" w:beforeAutospacing="0" w:after="0" w:afterAutospacing="0" w:line="276" w:lineRule="auto"/>
                    <w:jc w:val="right"/>
                    <w:rPr>
                      <w:rFonts w:ascii="Arial" w:hAnsi="Arial" w:cs="Arial"/>
                      <w:sz w:val="16"/>
                      <w:szCs w:val="16"/>
                    </w:rPr>
                  </w:pPr>
                </w:p>
              </w:tc>
              <w:tc>
                <w:tcPr>
                  <w:tcW w:w="2616" w:type="dxa"/>
                </w:tcPr>
                <w:p w14:paraId="02BD73C2" w14:textId="77777777" w:rsidR="00ED28DE" w:rsidRPr="00235A25" w:rsidRDefault="00235A25" w:rsidP="00507DDA">
                  <w:pPr>
                    <w:pStyle w:val="NormalWeb"/>
                    <w:widowControl w:val="0"/>
                    <w:spacing w:before="0" w:beforeAutospacing="0" w:after="0" w:afterAutospacing="0" w:line="276" w:lineRule="auto"/>
                    <w:jc w:val="right"/>
                    <w:rPr>
                      <w:rFonts w:ascii="Arial" w:hAnsi="Arial" w:cs="Arial"/>
                      <w:sz w:val="16"/>
                      <w:szCs w:val="16"/>
                    </w:rPr>
                  </w:pPr>
                  <w:r w:rsidRPr="00235A25">
                    <w:rPr>
                      <w:rFonts w:ascii="Calibri" w:hAnsi="Calibri" w:cs="Arial"/>
                      <w:color w:val="000000" w:themeColor="text1"/>
                      <w:kern w:val="24"/>
                      <w:sz w:val="16"/>
                      <w:szCs w:val="16"/>
                    </w:rPr>
                    <w:t>7</w:t>
                  </w:r>
                  <w:r w:rsidR="00ED28DE" w:rsidRPr="00235A25">
                    <w:rPr>
                      <w:rFonts w:ascii="Calibri" w:hAnsi="Calibri" w:cs="Arial"/>
                      <w:color w:val="000000" w:themeColor="text1"/>
                      <w:kern w:val="24"/>
                      <w:sz w:val="16"/>
                      <w:szCs w:val="16"/>
                    </w:rPr>
                    <w:t xml:space="preserve"> calendar days</w:t>
                  </w:r>
                </w:p>
              </w:tc>
            </w:tr>
            <w:tr w:rsidR="00ED28DE" w:rsidRPr="00ED28DE" w14:paraId="0B5B1DA3" w14:textId="77777777" w:rsidTr="003A20B4">
              <w:trPr>
                <w:trHeight w:val="230"/>
              </w:trPr>
              <w:tc>
                <w:tcPr>
                  <w:tcW w:w="2576" w:type="dxa"/>
                </w:tcPr>
                <w:p w14:paraId="006185E0" w14:textId="77777777" w:rsidR="00ED28DE" w:rsidRPr="00ED28DE" w:rsidRDefault="00ED28DE" w:rsidP="00507DDA">
                  <w:pPr>
                    <w:pStyle w:val="NormalWeb"/>
                    <w:widowControl w:val="0"/>
                    <w:spacing w:before="0" w:beforeAutospacing="0" w:after="0" w:afterAutospacing="0" w:line="276" w:lineRule="auto"/>
                    <w:rPr>
                      <w:rFonts w:ascii="Arial" w:hAnsi="Arial" w:cs="Arial"/>
                      <w:sz w:val="16"/>
                      <w:szCs w:val="16"/>
                    </w:rPr>
                  </w:pPr>
                  <w:r w:rsidRPr="00ED28DE">
                    <w:rPr>
                      <w:rFonts w:ascii="Calibri" w:hAnsi="Calibri" w:cs="Arial"/>
                      <w:color w:val="000000" w:themeColor="text1"/>
                      <w:kern w:val="24"/>
                      <w:sz w:val="16"/>
                      <w:szCs w:val="16"/>
                    </w:rPr>
                    <w:t>Lock-up period and penalty</w:t>
                  </w:r>
                </w:p>
              </w:tc>
              <w:tc>
                <w:tcPr>
                  <w:tcW w:w="2615" w:type="dxa"/>
                </w:tcPr>
                <w:p w14:paraId="3859A0CB" w14:textId="77777777" w:rsidR="00ED28DE" w:rsidRPr="00ED28DE" w:rsidRDefault="00ED28DE" w:rsidP="00507DDA">
                  <w:pPr>
                    <w:pStyle w:val="NormalWeb"/>
                    <w:widowControl w:val="0"/>
                    <w:spacing w:before="0" w:beforeAutospacing="0" w:after="0" w:afterAutospacing="0" w:line="276" w:lineRule="auto"/>
                    <w:jc w:val="right"/>
                    <w:rPr>
                      <w:rFonts w:ascii="Arial" w:hAnsi="Arial" w:cs="Arial"/>
                      <w:sz w:val="16"/>
                      <w:szCs w:val="16"/>
                    </w:rPr>
                  </w:pPr>
                </w:p>
              </w:tc>
              <w:tc>
                <w:tcPr>
                  <w:tcW w:w="2615" w:type="dxa"/>
                </w:tcPr>
                <w:p w14:paraId="617A4AFC" w14:textId="77777777" w:rsidR="00ED28DE" w:rsidRPr="00ED28DE" w:rsidRDefault="00ED28DE" w:rsidP="00507DDA">
                  <w:pPr>
                    <w:pStyle w:val="NormalWeb"/>
                    <w:widowControl w:val="0"/>
                    <w:spacing w:before="0" w:beforeAutospacing="0" w:after="0" w:afterAutospacing="0" w:line="276" w:lineRule="auto"/>
                    <w:jc w:val="right"/>
                    <w:rPr>
                      <w:rFonts w:ascii="Arial" w:hAnsi="Arial" w:cs="Arial"/>
                      <w:sz w:val="16"/>
                      <w:szCs w:val="16"/>
                    </w:rPr>
                  </w:pPr>
                </w:p>
              </w:tc>
              <w:tc>
                <w:tcPr>
                  <w:tcW w:w="2616" w:type="dxa"/>
                </w:tcPr>
                <w:p w14:paraId="2B9B9976" w14:textId="77777777" w:rsidR="00ED28DE" w:rsidRPr="00ED28DE" w:rsidRDefault="00ED28DE" w:rsidP="00507DDA">
                  <w:pPr>
                    <w:pStyle w:val="NormalWeb"/>
                    <w:widowControl w:val="0"/>
                    <w:spacing w:before="0" w:beforeAutospacing="0" w:after="0" w:afterAutospacing="0" w:line="276" w:lineRule="auto"/>
                    <w:jc w:val="right"/>
                    <w:rPr>
                      <w:rFonts w:ascii="Arial" w:hAnsi="Arial" w:cs="Arial"/>
                      <w:sz w:val="16"/>
                      <w:szCs w:val="16"/>
                    </w:rPr>
                  </w:pPr>
                  <w:r w:rsidRPr="00ED28DE">
                    <w:rPr>
                      <w:rFonts w:ascii="Calibri" w:hAnsi="Calibri" w:cs="Arial"/>
                      <w:color w:val="000000" w:themeColor="text1"/>
                      <w:kern w:val="24"/>
                      <w:sz w:val="16"/>
                      <w:szCs w:val="16"/>
                    </w:rPr>
                    <w:t>1 year; 5% penalty</w:t>
                  </w:r>
                </w:p>
              </w:tc>
            </w:tr>
            <w:tr w:rsidR="00AF7BBF" w:rsidRPr="00ED28DE" w14:paraId="330CE7EF"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576" w:type="dxa"/>
                </w:tcPr>
                <w:p w14:paraId="418C9A8E" w14:textId="77777777" w:rsidR="00AF7BBF" w:rsidRPr="00424927" w:rsidRDefault="008C76FB" w:rsidP="00507DDA">
                  <w:pPr>
                    <w:pStyle w:val="NormalWeb"/>
                    <w:widowControl w:val="0"/>
                    <w:spacing w:before="0" w:beforeAutospacing="0" w:after="0" w:afterAutospacing="0" w:line="276" w:lineRule="auto"/>
                    <w:rPr>
                      <w:rFonts w:ascii="Calibri" w:hAnsi="Calibri" w:cs="Arial"/>
                      <w:bCs/>
                      <w:color w:val="000000" w:themeColor="text1"/>
                      <w:kern w:val="24"/>
                      <w:sz w:val="16"/>
                      <w:szCs w:val="16"/>
                    </w:rPr>
                  </w:pPr>
                  <w:r>
                    <w:rPr>
                      <w:rFonts w:ascii="Calibri" w:hAnsi="Calibri" w:cs="Arial"/>
                      <w:bCs/>
                      <w:color w:val="000000" w:themeColor="text1"/>
                      <w:kern w:val="24"/>
                      <w:sz w:val="16"/>
                      <w:szCs w:val="16"/>
                    </w:rPr>
                    <w:t>Fund AUM</w:t>
                  </w:r>
                </w:p>
              </w:tc>
              <w:tc>
                <w:tcPr>
                  <w:tcW w:w="7846" w:type="dxa"/>
                  <w:gridSpan w:val="3"/>
                </w:tcPr>
                <w:p w14:paraId="4A121719" w14:textId="11DD6AF9" w:rsidR="00AF7BBF" w:rsidRPr="00424927" w:rsidRDefault="00394769" w:rsidP="00507DDA">
                  <w:pPr>
                    <w:pStyle w:val="NormalWeb"/>
                    <w:widowControl w:val="0"/>
                    <w:spacing w:before="0" w:beforeAutospacing="0" w:after="0" w:afterAutospacing="0" w:line="276" w:lineRule="auto"/>
                    <w:jc w:val="right"/>
                    <w:rPr>
                      <w:rFonts w:ascii="Calibri" w:hAnsi="Calibri" w:cs="Arial"/>
                      <w:bCs/>
                      <w:color w:val="000000" w:themeColor="text1"/>
                      <w:kern w:val="24"/>
                      <w:sz w:val="16"/>
                      <w:szCs w:val="16"/>
                    </w:rPr>
                  </w:pPr>
                  <w:r>
                    <w:rPr>
                      <w:rFonts w:ascii="Calibri" w:hAnsi="Calibri" w:cs="Arial"/>
                      <w:bCs/>
                      <w:color w:val="000000" w:themeColor="text1"/>
                      <w:kern w:val="24"/>
                      <w:sz w:val="16"/>
                      <w:szCs w:val="16"/>
                    </w:rPr>
                    <w:t xml:space="preserve">PHP </w:t>
                  </w:r>
                  <w:r w:rsidR="00B42EA9">
                    <w:rPr>
                      <w:rFonts w:ascii="Calibri" w:hAnsi="Calibri" w:cs="Arial"/>
                      <w:bCs/>
                      <w:color w:val="000000" w:themeColor="text1"/>
                      <w:kern w:val="24"/>
                      <w:sz w:val="16"/>
                      <w:szCs w:val="16"/>
                    </w:rPr>
                    <w:t>1</w:t>
                  </w:r>
                  <w:r w:rsidR="008730D5">
                    <w:rPr>
                      <w:rFonts w:ascii="Calibri" w:hAnsi="Calibri" w:cs="Arial"/>
                      <w:bCs/>
                      <w:color w:val="000000" w:themeColor="text1"/>
                      <w:kern w:val="24"/>
                      <w:sz w:val="16"/>
                      <w:szCs w:val="16"/>
                    </w:rPr>
                    <w:t>13</w:t>
                  </w:r>
                  <w:r w:rsidR="007A621B">
                    <w:rPr>
                      <w:rFonts w:ascii="Calibri" w:hAnsi="Calibri" w:cs="Arial"/>
                      <w:bCs/>
                      <w:color w:val="000000" w:themeColor="text1"/>
                      <w:kern w:val="24"/>
                      <w:sz w:val="16"/>
                      <w:szCs w:val="16"/>
                    </w:rPr>
                    <w:t xml:space="preserve"> </w:t>
                  </w:r>
                  <w:r>
                    <w:rPr>
                      <w:rFonts w:ascii="Calibri" w:hAnsi="Calibri" w:cs="Arial"/>
                      <w:bCs/>
                      <w:color w:val="000000" w:themeColor="text1"/>
                      <w:kern w:val="24"/>
                      <w:sz w:val="16"/>
                      <w:szCs w:val="16"/>
                    </w:rPr>
                    <w:t>million</w:t>
                  </w:r>
                </w:p>
              </w:tc>
            </w:tr>
            <w:tr w:rsidR="00424927" w:rsidRPr="00ED28DE" w14:paraId="7304CB54" w14:textId="77777777" w:rsidTr="003A20B4">
              <w:trPr>
                <w:trHeight w:val="230"/>
              </w:trPr>
              <w:tc>
                <w:tcPr>
                  <w:tcW w:w="2576" w:type="dxa"/>
                </w:tcPr>
                <w:p w14:paraId="112A8B1A" w14:textId="77777777" w:rsidR="00424927" w:rsidRPr="002936F2" w:rsidRDefault="00424927" w:rsidP="00507DDA">
                  <w:pPr>
                    <w:pStyle w:val="NormalWeb"/>
                    <w:widowControl w:val="0"/>
                    <w:spacing w:before="0" w:beforeAutospacing="0" w:after="0" w:afterAutospacing="0" w:line="276" w:lineRule="auto"/>
                    <w:rPr>
                      <w:rFonts w:ascii="Calibri" w:hAnsi="Calibri" w:cs="Arial"/>
                      <w:bCs/>
                      <w:color w:val="000000" w:themeColor="text1"/>
                      <w:kern w:val="24"/>
                      <w:sz w:val="16"/>
                      <w:szCs w:val="16"/>
                    </w:rPr>
                  </w:pPr>
                  <w:r w:rsidRPr="00424927">
                    <w:rPr>
                      <w:rFonts w:ascii="Calibri" w:hAnsi="Calibri" w:cs="Arial"/>
                      <w:bCs/>
                      <w:color w:val="000000" w:themeColor="text1"/>
                      <w:kern w:val="24"/>
                      <w:sz w:val="16"/>
                      <w:szCs w:val="16"/>
                    </w:rPr>
                    <w:t>FATCA categorization/ GIIN</w:t>
                  </w:r>
                </w:p>
              </w:tc>
              <w:tc>
                <w:tcPr>
                  <w:tcW w:w="7846" w:type="dxa"/>
                  <w:gridSpan w:val="3"/>
                </w:tcPr>
                <w:p w14:paraId="28271EAB" w14:textId="77777777" w:rsidR="00235A25" w:rsidRDefault="00424927" w:rsidP="00507DDA">
                  <w:pPr>
                    <w:pStyle w:val="NormalWeb"/>
                    <w:widowControl w:val="0"/>
                    <w:spacing w:before="0" w:beforeAutospacing="0" w:after="0" w:afterAutospacing="0" w:line="276" w:lineRule="auto"/>
                    <w:jc w:val="right"/>
                    <w:rPr>
                      <w:rFonts w:ascii="Calibri" w:hAnsi="Calibri" w:cs="Arial"/>
                      <w:bCs/>
                      <w:color w:val="000000" w:themeColor="text1"/>
                      <w:kern w:val="24"/>
                      <w:sz w:val="16"/>
                      <w:szCs w:val="16"/>
                    </w:rPr>
                  </w:pPr>
                  <w:r w:rsidRPr="00424927">
                    <w:rPr>
                      <w:rFonts w:ascii="Calibri" w:hAnsi="Calibri" w:cs="Arial"/>
                      <w:bCs/>
                      <w:color w:val="000000" w:themeColor="text1"/>
                      <w:kern w:val="24"/>
                      <w:sz w:val="16"/>
                      <w:szCs w:val="16"/>
                    </w:rPr>
                    <w:t>Registered deemed-compliant foreign financial institution</w:t>
                  </w:r>
                  <w:r w:rsidR="0046428B">
                    <w:rPr>
                      <w:rFonts w:ascii="Calibri" w:hAnsi="Calibri" w:cs="Arial"/>
                      <w:bCs/>
                      <w:color w:val="000000" w:themeColor="text1"/>
                      <w:kern w:val="24"/>
                      <w:sz w:val="16"/>
                      <w:szCs w:val="16"/>
                    </w:rPr>
                    <w:t xml:space="preserve"> under Model 1 IGA</w:t>
                  </w:r>
                  <w:r w:rsidRPr="00424927">
                    <w:rPr>
                      <w:rFonts w:ascii="Calibri" w:hAnsi="Calibri" w:cs="Arial"/>
                      <w:bCs/>
                      <w:color w:val="000000" w:themeColor="text1"/>
                      <w:kern w:val="24"/>
                      <w:sz w:val="16"/>
                      <w:szCs w:val="16"/>
                    </w:rPr>
                    <w:t>/</w:t>
                  </w:r>
                </w:p>
                <w:p w14:paraId="7FD03EC3" w14:textId="77777777" w:rsidR="00424927" w:rsidRPr="002936F2" w:rsidRDefault="00394769" w:rsidP="00507DDA">
                  <w:pPr>
                    <w:pStyle w:val="NormalWeb"/>
                    <w:widowControl w:val="0"/>
                    <w:spacing w:before="0" w:beforeAutospacing="0" w:after="0" w:afterAutospacing="0" w:line="276" w:lineRule="auto"/>
                    <w:jc w:val="right"/>
                    <w:rPr>
                      <w:rFonts w:ascii="Calibri" w:hAnsi="Calibri" w:cs="Arial"/>
                      <w:bCs/>
                      <w:color w:val="000000" w:themeColor="text1"/>
                      <w:kern w:val="24"/>
                      <w:sz w:val="16"/>
                      <w:szCs w:val="16"/>
                    </w:rPr>
                  </w:pPr>
                  <w:r>
                    <w:rPr>
                      <w:rFonts w:ascii="Calibri" w:hAnsi="Calibri" w:cs="Arial"/>
                      <w:bCs/>
                      <w:color w:val="000000" w:themeColor="text1"/>
                      <w:kern w:val="24"/>
                      <w:sz w:val="16"/>
                      <w:szCs w:val="16"/>
                    </w:rPr>
                    <w:t>6XW2RW.99999.SL.608</w:t>
                  </w:r>
                </w:p>
              </w:tc>
            </w:tr>
            <w:tr w:rsidR="002936F2" w:rsidRPr="00ED28DE" w14:paraId="0F8E664A"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576" w:type="dxa"/>
                </w:tcPr>
                <w:p w14:paraId="19F94589" w14:textId="77777777" w:rsidR="002936F2" w:rsidRPr="002936F2" w:rsidRDefault="002936F2" w:rsidP="00507DDA">
                  <w:pPr>
                    <w:pStyle w:val="NormalWeb"/>
                    <w:widowControl w:val="0"/>
                    <w:spacing w:before="0" w:beforeAutospacing="0" w:after="0" w:afterAutospacing="0" w:line="276" w:lineRule="auto"/>
                    <w:rPr>
                      <w:rFonts w:ascii="Arial" w:hAnsi="Arial" w:cs="Arial"/>
                      <w:sz w:val="16"/>
                      <w:szCs w:val="16"/>
                    </w:rPr>
                  </w:pPr>
                  <w:r w:rsidRPr="002936F2">
                    <w:rPr>
                      <w:rFonts w:ascii="Calibri" w:hAnsi="Calibri" w:cs="Arial"/>
                      <w:bCs/>
                      <w:color w:val="000000" w:themeColor="text1"/>
                      <w:kern w:val="24"/>
                      <w:sz w:val="16"/>
                      <w:szCs w:val="16"/>
                    </w:rPr>
                    <w:t>Investment manager</w:t>
                  </w:r>
                </w:p>
              </w:tc>
              <w:tc>
                <w:tcPr>
                  <w:tcW w:w="7846" w:type="dxa"/>
                  <w:gridSpan w:val="3"/>
                </w:tcPr>
                <w:p w14:paraId="0AED6187" w14:textId="77777777" w:rsidR="002936F2" w:rsidRDefault="00394769" w:rsidP="00507DDA">
                  <w:pPr>
                    <w:pStyle w:val="NormalWeb"/>
                    <w:widowControl w:val="0"/>
                    <w:spacing w:before="0" w:beforeAutospacing="0" w:after="0" w:afterAutospacing="0" w:line="276" w:lineRule="auto"/>
                    <w:jc w:val="right"/>
                    <w:rPr>
                      <w:rFonts w:ascii="Calibri" w:hAnsi="Calibri" w:cs="Arial"/>
                      <w:bCs/>
                      <w:color w:val="000000" w:themeColor="text1"/>
                      <w:kern w:val="24"/>
                      <w:sz w:val="16"/>
                      <w:szCs w:val="16"/>
                    </w:rPr>
                  </w:pPr>
                  <w:r>
                    <w:rPr>
                      <w:rFonts w:ascii="Calibri" w:hAnsi="Calibri" w:cs="Arial"/>
                      <w:bCs/>
                      <w:color w:val="000000" w:themeColor="text1"/>
                      <w:kern w:val="24"/>
                      <w:sz w:val="16"/>
                      <w:szCs w:val="16"/>
                    </w:rPr>
                    <w:t>MBG Investment Management, Inc. (Licensed Investment Company Adviser)</w:t>
                  </w:r>
                </w:p>
                <w:p w14:paraId="4FC339D4" w14:textId="77777777" w:rsidR="00235A25" w:rsidRPr="002936F2" w:rsidRDefault="00235A25" w:rsidP="00507DDA">
                  <w:pPr>
                    <w:pStyle w:val="NormalWeb"/>
                    <w:widowControl w:val="0"/>
                    <w:spacing w:before="0" w:beforeAutospacing="0" w:after="0" w:afterAutospacing="0" w:line="276" w:lineRule="auto"/>
                    <w:jc w:val="right"/>
                    <w:rPr>
                      <w:rFonts w:ascii="Arial" w:hAnsi="Arial" w:cs="Arial"/>
                      <w:sz w:val="16"/>
                      <w:szCs w:val="16"/>
                    </w:rPr>
                  </w:pPr>
                  <w:r>
                    <w:rPr>
                      <w:rFonts w:ascii="Calibri" w:hAnsi="Calibri" w:cs="Arial"/>
                      <w:bCs/>
                      <w:color w:val="000000" w:themeColor="text1"/>
                      <w:kern w:val="24"/>
                      <w:sz w:val="16"/>
                      <w:szCs w:val="16"/>
                    </w:rPr>
                    <w:t>SEC C.R. No. 01-2017-00284</w:t>
                  </w:r>
                </w:p>
              </w:tc>
            </w:tr>
            <w:tr w:rsidR="002936F2" w:rsidRPr="00ED28DE" w14:paraId="624E08C2" w14:textId="77777777" w:rsidTr="003A20B4">
              <w:trPr>
                <w:trHeight w:val="230"/>
              </w:trPr>
              <w:tc>
                <w:tcPr>
                  <w:tcW w:w="2576" w:type="dxa"/>
                </w:tcPr>
                <w:p w14:paraId="64F6EA6A" w14:textId="77777777" w:rsidR="002936F2" w:rsidRPr="002936F2" w:rsidRDefault="00235A25" w:rsidP="00507DDA">
                  <w:pPr>
                    <w:pStyle w:val="NormalWeb"/>
                    <w:widowControl w:val="0"/>
                    <w:spacing w:before="0" w:beforeAutospacing="0" w:after="0" w:afterAutospacing="0" w:line="276" w:lineRule="auto"/>
                    <w:rPr>
                      <w:rFonts w:ascii="Arial" w:hAnsi="Arial" w:cs="Arial"/>
                      <w:sz w:val="16"/>
                      <w:szCs w:val="16"/>
                    </w:rPr>
                  </w:pPr>
                  <w:r>
                    <w:rPr>
                      <w:rFonts w:ascii="Calibri" w:hAnsi="Calibri" w:cs="Arial"/>
                      <w:color w:val="000000" w:themeColor="text1"/>
                      <w:kern w:val="24"/>
                      <w:sz w:val="16"/>
                      <w:szCs w:val="16"/>
                    </w:rPr>
                    <w:t>C</w:t>
                  </w:r>
                  <w:r w:rsidR="002936F2" w:rsidRPr="002936F2">
                    <w:rPr>
                      <w:rFonts w:ascii="Calibri" w:hAnsi="Calibri" w:cs="Arial"/>
                      <w:color w:val="000000" w:themeColor="text1"/>
                      <w:kern w:val="24"/>
                      <w:sz w:val="16"/>
                      <w:szCs w:val="16"/>
                    </w:rPr>
                    <w:t>ustodian</w:t>
                  </w:r>
                </w:p>
              </w:tc>
              <w:tc>
                <w:tcPr>
                  <w:tcW w:w="7846" w:type="dxa"/>
                  <w:gridSpan w:val="3"/>
                </w:tcPr>
                <w:p w14:paraId="6F8BD3EC" w14:textId="77777777" w:rsidR="002936F2" w:rsidRPr="002936F2" w:rsidRDefault="002936F2" w:rsidP="00507DDA">
                  <w:pPr>
                    <w:pStyle w:val="NormalWeb"/>
                    <w:widowControl w:val="0"/>
                    <w:spacing w:before="0" w:beforeAutospacing="0" w:after="0" w:afterAutospacing="0" w:line="276" w:lineRule="auto"/>
                    <w:jc w:val="right"/>
                    <w:rPr>
                      <w:rFonts w:ascii="Arial" w:hAnsi="Arial" w:cs="Arial"/>
                      <w:sz w:val="16"/>
                      <w:szCs w:val="16"/>
                    </w:rPr>
                  </w:pPr>
                  <w:r w:rsidRPr="002936F2">
                    <w:rPr>
                      <w:rFonts w:ascii="Calibri" w:hAnsi="Calibri" w:cs="Arial"/>
                      <w:color w:val="000000" w:themeColor="text1"/>
                      <w:kern w:val="24"/>
                      <w:sz w:val="16"/>
                      <w:szCs w:val="16"/>
                    </w:rPr>
                    <w:t>Deutsche Bank AG</w:t>
                  </w:r>
                </w:p>
              </w:tc>
            </w:tr>
            <w:tr w:rsidR="002936F2" w:rsidRPr="00ED28DE" w14:paraId="0C1FA26A"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576" w:type="dxa"/>
                </w:tcPr>
                <w:p w14:paraId="66B2D669" w14:textId="77777777" w:rsidR="002936F2" w:rsidRPr="002936F2" w:rsidRDefault="002936F2" w:rsidP="00507DDA">
                  <w:pPr>
                    <w:pStyle w:val="NormalWeb"/>
                    <w:widowControl w:val="0"/>
                    <w:spacing w:before="0" w:beforeAutospacing="0" w:after="0" w:afterAutospacing="0" w:line="276" w:lineRule="auto"/>
                    <w:rPr>
                      <w:rFonts w:ascii="Arial" w:hAnsi="Arial" w:cs="Arial"/>
                      <w:sz w:val="16"/>
                      <w:szCs w:val="16"/>
                    </w:rPr>
                  </w:pPr>
                  <w:r w:rsidRPr="002936F2">
                    <w:rPr>
                      <w:rFonts w:ascii="Calibri" w:hAnsi="Calibri" w:cs="Arial"/>
                      <w:color w:val="000000" w:themeColor="text1"/>
                      <w:kern w:val="24"/>
                      <w:sz w:val="16"/>
                      <w:szCs w:val="16"/>
                    </w:rPr>
                    <w:t>Auditor</w:t>
                  </w:r>
                </w:p>
              </w:tc>
              <w:tc>
                <w:tcPr>
                  <w:tcW w:w="7846" w:type="dxa"/>
                  <w:gridSpan w:val="3"/>
                </w:tcPr>
                <w:p w14:paraId="75D87579" w14:textId="77777777" w:rsidR="002936F2" w:rsidRPr="002936F2" w:rsidRDefault="00235A25" w:rsidP="00507DDA">
                  <w:pPr>
                    <w:pStyle w:val="NormalWeb"/>
                    <w:widowControl w:val="0"/>
                    <w:spacing w:before="0" w:beforeAutospacing="0" w:after="0" w:afterAutospacing="0" w:line="276" w:lineRule="auto"/>
                    <w:jc w:val="right"/>
                    <w:rPr>
                      <w:rFonts w:ascii="Arial" w:hAnsi="Arial" w:cs="Arial"/>
                      <w:sz w:val="16"/>
                      <w:szCs w:val="16"/>
                    </w:rPr>
                  </w:pPr>
                  <w:r>
                    <w:rPr>
                      <w:rFonts w:ascii="Calibri" w:hAnsi="Calibri" w:cs="Arial"/>
                      <w:color w:val="000000" w:themeColor="text1"/>
                      <w:kern w:val="24"/>
                      <w:sz w:val="16"/>
                      <w:szCs w:val="16"/>
                    </w:rPr>
                    <w:t>SGV &amp; Co. (</w:t>
                  </w:r>
                  <w:r w:rsidR="002936F2" w:rsidRPr="002936F2">
                    <w:rPr>
                      <w:rFonts w:ascii="Calibri" w:hAnsi="Calibri" w:cs="Arial"/>
                      <w:color w:val="000000" w:themeColor="text1"/>
                      <w:kern w:val="24"/>
                      <w:sz w:val="16"/>
                      <w:szCs w:val="16"/>
                    </w:rPr>
                    <w:t>Ernst &amp; Young Ltd</w:t>
                  </w:r>
                  <w:r>
                    <w:rPr>
                      <w:rFonts w:ascii="Calibri" w:hAnsi="Calibri" w:cs="Arial"/>
                      <w:color w:val="000000" w:themeColor="text1"/>
                      <w:kern w:val="24"/>
                      <w:sz w:val="16"/>
                      <w:szCs w:val="16"/>
                    </w:rPr>
                    <w:t>)</w:t>
                  </w:r>
                </w:p>
              </w:tc>
            </w:tr>
            <w:tr w:rsidR="002936F2" w:rsidRPr="00ED28DE" w14:paraId="7E59BB43" w14:textId="77777777" w:rsidTr="003A20B4">
              <w:trPr>
                <w:trHeight w:val="230"/>
              </w:trPr>
              <w:tc>
                <w:tcPr>
                  <w:tcW w:w="2576" w:type="dxa"/>
                </w:tcPr>
                <w:p w14:paraId="34A66EF0" w14:textId="77777777" w:rsidR="002936F2" w:rsidRPr="002936F2" w:rsidRDefault="002936F2" w:rsidP="00507DDA">
                  <w:pPr>
                    <w:pStyle w:val="NormalWeb"/>
                    <w:widowControl w:val="0"/>
                    <w:spacing w:before="0" w:beforeAutospacing="0" w:after="0" w:afterAutospacing="0" w:line="276" w:lineRule="auto"/>
                    <w:rPr>
                      <w:rFonts w:ascii="Arial" w:hAnsi="Arial" w:cs="Arial"/>
                      <w:sz w:val="16"/>
                      <w:szCs w:val="16"/>
                    </w:rPr>
                  </w:pPr>
                  <w:r w:rsidRPr="002936F2">
                    <w:rPr>
                      <w:rFonts w:ascii="Calibri" w:hAnsi="Calibri" w:cs="Arial"/>
                      <w:color w:val="000000" w:themeColor="text1"/>
                      <w:kern w:val="24"/>
                      <w:sz w:val="16"/>
                      <w:szCs w:val="16"/>
                    </w:rPr>
                    <w:t>Legal advisors</w:t>
                  </w:r>
                </w:p>
              </w:tc>
              <w:tc>
                <w:tcPr>
                  <w:tcW w:w="7846" w:type="dxa"/>
                  <w:gridSpan w:val="3"/>
                </w:tcPr>
                <w:p w14:paraId="6FFAAA07" w14:textId="77777777" w:rsidR="002936F2" w:rsidRPr="002936F2" w:rsidRDefault="002936F2" w:rsidP="00507DDA">
                  <w:pPr>
                    <w:pStyle w:val="NormalWeb"/>
                    <w:widowControl w:val="0"/>
                    <w:spacing w:before="0" w:beforeAutospacing="0" w:after="0" w:afterAutospacing="0" w:line="276" w:lineRule="auto"/>
                    <w:jc w:val="right"/>
                    <w:rPr>
                      <w:rFonts w:ascii="Arial" w:hAnsi="Arial" w:cs="Arial"/>
                      <w:sz w:val="16"/>
                      <w:szCs w:val="16"/>
                    </w:rPr>
                  </w:pPr>
                  <w:r w:rsidRPr="002936F2">
                    <w:rPr>
                      <w:rFonts w:ascii="Calibri" w:hAnsi="Calibri" w:cs="Arial"/>
                      <w:color w:val="000000" w:themeColor="text1"/>
                      <w:kern w:val="24"/>
                      <w:sz w:val="16"/>
                      <w:szCs w:val="16"/>
                    </w:rPr>
                    <w:t>Mata-Perez &amp; Francisco</w:t>
                  </w:r>
                </w:p>
              </w:tc>
            </w:tr>
            <w:tr w:rsidR="00235A25" w:rsidRPr="00ED28DE" w14:paraId="67A8525F" w14:textId="77777777" w:rsidTr="003A20B4">
              <w:trPr>
                <w:cnfStyle w:val="000000100000" w:firstRow="0" w:lastRow="0" w:firstColumn="0" w:lastColumn="0" w:oddVBand="0" w:evenVBand="0" w:oddHBand="1" w:evenHBand="0" w:firstRowFirstColumn="0" w:firstRowLastColumn="0" w:lastRowFirstColumn="0" w:lastRowLastColumn="0"/>
                <w:trHeight w:val="230"/>
              </w:trPr>
              <w:tc>
                <w:tcPr>
                  <w:tcW w:w="2576" w:type="dxa"/>
                </w:tcPr>
                <w:p w14:paraId="5371E8C2" w14:textId="77777777" w:rsidR="00235A25" w:rsidRPr="002936F2" w:rsidRDefault="00235A25" w:rsidP="00507DDA">
                  <w:pPr>
                    <w:pStyle w:val="NormalWeb"/>
                    <w:widowControl w:val="0"/>
                    <w:spacing w:before="0" w:beforeAutospacing="0" w:after="0" w:afterAutospacing="0" w:line="276" w:lineRule="auto"/>
                    <w:rPr>
                      <w:rFonts w:ascii="Calibri" w:hAnsi="Calibri" w:cs="Arial"/>
                      <w:color w:val="000000" w:themeColor="text1"/>
                      <w:kern w:val="24"/>
                      <w:sz w:val="16"/>
                      <w:szCs w:val="16"/>
                    </w:rPr>
                  </w:pPr>
                  <w:r>
                    <w:rPr>
                      <w:rFonts w:ascii="Calibri" w:hAnsi="Calibri" w:cs="Arial"/>
                      <w:color w:val="000000" w:themeColor="text1"/>
                      <w:kern w:val="24"/>
                      <w:sz w:val="16"/>
                      <w:szCs w:val="16"/>
                    </w:rPr>
                    <w:t>Stock Transfer Agent</w:t>
                  </w:r>
                </w:p>
              </w:tc>
              <w:tc>
                <w:tcPr>
                  <w:tcW w:w="7846" w:type="dxa"/>
                  <w:gridSpan w:val="3"/>
                </w:tcPr>
                <w:p w14:paraId="53FB3836" w14:textId="77777777" w:rsidR="00235A25" w:rsidRPr="002936F2" w:rsidRDefault="00235A25" w:rsidP="00507DDA">
                  <w:pPr>
                    <w:pStyle w:val="NormalWeb"/>
                    <w:widowControl w:val="0"/>
                    <w:spacing w:before="0" w:beforeAutospacing="0" w:after="0" w:afterAutospacing="0" w:line="276" w:lineRule="auto"/>
                    <w:jc w:val="right"/>
                    <w:rPr>
                      <w:rFonts w:ascii="Calibri" w:hAnsi="Calibri" w:cs="Arial"/>
                      <w:color w:val="000000" w:themeColor="text1"/>
                      <w:kern w:val="24"/>
                      <w:sz w:val="16"/>
                      <w:szCs w:val="16"/>
                    </w:rPr>
                  </w:pPr>
                  <w:r>
                    <w:rPr>
                      <w:rFonts w:ascii="Calibri" w:hAnsi="Calibri" w:cs="Arial"/>
                      <w:color w:val="000000" w:themeColor="text1"/>
                      <w:kern w:val="24"/>
                      <w:sz w:val="16"/>
                      <w:szCs w:val="16"/>
                    </w:rPr>
                    <w:t>BDO Unibank</w:t>
                  </w:r>
                </w:p>
              </w:tc>
            </w:tr>
            <w:tr w:rsidR="002936F2" w:rsidRPr="00ED28DE" w14:paraId="12FDEAD7" w14:textId="77777777" w:rsidTr="003A20B4">
              <w:trPr>
                <w:trHeight w:val="230"/>
              </w:trPr>
              <w:tc>
                <w:tcPr>
                  <w:tcW w:w="2576" w:type="dxa"/>
                  <w:tcBorders>
                    <w:bottom w:val="single" w:sz="8" w:space="0" w:color="4F81BD" w:themeColor="accent1"/>
                  </w:tcBorders>
                </w:tcPr>
                <w:p w14:paraId="3F6CEFC9" w14:textId="77777777" w:rsidR="002936F2" w:rsidRPr="002936F2" w:rsidRDefault="00812A8E" w:rsidP="00507DDA">
                  <w:pPr>
                    <w:pStyle w:val="NormalWeb"/>
                    <w:widowControl w:val="0"/>
                    <w:spacing w:before="0" w:beforeAutospacing="0" w:after="0" w:afterAutospacing="0" w:line="276" w:lineRule="auto"/>
                    <w:rPr>
                      <w:rFonts w:ascii="Calibri" w:hAnsi="Calibri" w:cs="Arial"/>
                      <w:color w:val="000000" w:themeColor="text1"/>
                      <w:kern w:val="24"/>
                      <w:sz w:val="16"/>
                      <w:szCs w:val="16"/>
                    </w:rPr>
                  </w:pPr>
                  <w:r>
                    <w:rPr>
                      <w:rFonts w:ascii="Calibri" w:hAnsi="Calibri" w:cs="Arial"/>
                      <w:color w:val="000000" w:themeColor="text1"/>
                      <w:kern w:val="24"/>
                      <w:sz w:val="16"/>
                      <w:szCs w:val="16"/>
                    </w:rPr>
                    <w:t>Fund Manager</w:t>
                  </w:r>
                </w:p>
              </w:tc>
              <w:tc>
                <w:tcPr>
                  <w:tcW w:w="7846" w:type="dxa"/>
                  <w:gridSpan w:val="3"/>
                  <w:tcBorders>
                    <w:bottom w:val="single" w:sz="8" w:space="0" w:color="4F81BD" w:themeColor="accent1"/>
                  </w:tcBorders>
                </w:tcPr>
                <w:p w14:paraId="5137D3BA" w14:textId="77777777" w:rsidR="002936F2" w:rsidRPr="00EF5D26" w:rsidRDefault="00394769" w:rsidP="00507DDA">
                  <w:pPr>
                    <w:pStyle w:val="NormalWeb"/>
                    <w:widowControl w:val="0"/>
                    <w:spacing w:before="0" w:beforeAutospacing="0" w:after="0" w:afterAutospacing="0" w:line="276" w:lineRule="auto"/>
                    <w:jc w:val="right"/>
                    <w:rPr>
                      <w:rFonts w:ascii="Calibri" w:hAnsi="Calibri" w:cs="Arial"/>
                      <w:color w:val="000000" w:themeColor="text1"/>
                      <w:kern w:val="24"/>
                      <w:sz w:val="16"/>
                      <w:szCs w:val="16"/>
                      <w:lang w:val="fr-CH"/>
                    </w:rPr>
                  </w:pPr>
                  <w:r>
                    <w:rPr>
                      <w:rFonts w:ascii="Calibri" w:hAnsi="Calibri" w:cs="Arial"/>
                      <w:color w:val="000000" w:themeColor="text1"/>
                      <w:kern w:val="24"/>
                      <w:sz w:val="16"/>
                      <w:szCs w:val="16"/>
                      <w:lang w:val="fr-CH"/>
                    </w:rPr>
                    <w:t>Joseph Alvin C. Tan</w:t>
                  </w:r>
                </w:p>
                <w:p w14:paraId="65C25B03" w14:textId="77777777" w:rsidR="002936F2" w:rsidRPr="00EF5D26" w:rsidRDefault="002936F2" w:rsidP="00507DDA">
                  <w:pPr>
                    <w:pStyle w:val="NormalWeb"/>
                    <w:widowControl w:val="0"/>
                    <w:spacing w:before="0" w:beforeAutospacing="0" w:after="0" w:afterAutospacing="0" w:line="276" w:lineRule="auto"/>
                    <w:jc w:val="right"/>
                    <w:rPr>
                      <w:rFonts w:ascii="Calibri" w:hAnsi="Calibri" w:cs="Arial"/>
                      <w:color w:val="000000" w:themeColor="text1"/>
                      <w:kern w:val="24"/>
                      <w:sz w:val="16"/>
                      <w:szCs w:val="16"/>
                      <w:lang w:val="fr-CH"/>
                    </w:rPr>
                  </w:pPr>
                  <w:r w:rsidRPr="00EF5D26">
                    <w:rPr>
                      <w:rFonts w:ascii="Calibri" w:hAnsi="Calibri" w:cs="Arial"/>
                      <w:color w:val="000000" w:themeColor="text1"/>
                      <w:kern w:val="24"/>
                      <w:sz w:val="16"/>
                      <w:szCs w:val="16"/>
                      <w:lang w:val="fr-CH"/>
                    </w:rPr>
                    <w:t xml:space="preserve">MBG </w:t>
                  </w:r>
                  <w:proofErr w:type="spellStart"/>
                  <w:r w:rsidR="00394769">
                    <w:rPr>
                      <w:rFonts w:ascii="Calibri" w:hAnsi="Calibri" w:cs="Arial"/>
                      <w:color w:val="000000" w:themeColor="text1"/>
                      <w:kern w:val="24"/>
                      <w:sz w:val="16"/>
                      <w:szCs w:val="16"/>
                      <w:lang w:val="fr-CH"/>
                    </w:rPr>
                    <w:t>Equity</w:t>
                  </w:r>
                  <w:proofErr w:type="spellEnd"/>
                  <w:r w:rsidR="00394769">
                    <w:rPr>
                      <w:rFonts w:ascii="Calibri" w:hAnsi="Calibri" w:cs="Arial"/>
                      <w:color w:val="000000" w:themeColor="text1"/>
                      <w:kern w:val="24"/>
                      <w:sz w:val="16"/>
                      <w:szCs w:val="16"/>
                      <w:lang w:val="fr-CH"/>
                    </w:rPr>
                    <w:t xml:space="preserve"> Investment </w:t>
                  </w:r>
                  <w:proofErr w:type="spellStart"/>
                  <w:r w:rsidR="00394769">
                    <w:rPr>
                      <w:rFonts w:ascii="Calibri" w:hAnsi="Calibri" w:cs="Arial"/>
                      <w:color w:val="000000" w:themeColor="text1"/>
                      <w:kern w:val="24"/>
                      <w:sz w:val="16"/>
                      <w:szCs w:val="16"/>
                      <w:lang w:val="fr-CH"/>
                    </w:rPr>
                    <w:t>Fund</w:t>
                  </w:r>
                  <w:proofErr w:type="spellEnd"/>
                  <w:r w:rsidR="00394769">
                    <w:rPr>
                      <w:rFonts w:ascii="Calibri" w:hAnsi="Calibri" w:cs="Arial"/>
                      <w:color w:val="000000" w:themeColor="text1"/>
                      <w:kern w:val="24"/>
                      <w:sz w:val="16"/>
                      <w:szCs w:val="16"/>
                      <w:lang w:val="fr-CH"/>
                    </w:rPr>
                    <w:t>, Inc.</w:t>
                  </w:r>
                </w:p>
                <w:p w14:paraId="6C2A7720" w14:textId="77777777" w:rsidR="002936F2" w:rsidRDefault="00E73D87" w:rsidP="00507DDA">
                  <w:pPr>
                    <w:pStyle w:val="NormalWeb"/>
                    <w:widowControl w:val="0"/>
                    <w:spacing w:before="0" w:beforeAutospacing="0" w:after="0" w:afterAutospacing="0" w:line="276" w:lineRule="auto"/>
                    <w:jc w:val="right"/>
                    <w:rPr>
                      <w:rStyle w:val="Hyperlink"/>
                      <w:rFonts w:ascii="Calibri" w:hAnsi="Calibri" w:cs="Arial"/>
                      <w:kern w:val="24"/>
                      <w:sz w:val="16"/>
                      <w:szCs w:val="16"/>
                      <w:lang w:val="fr-CH"/>
                    </w:rPr>
                  </w:pPr>
                  <w:hyperlink r:id="rId11" w:history="1">
                    <w:r w:rsidR="00812A8E">
                      <w:rPr>
                        <w:rStyle w:val="Hyperlink"/>
                        <w:rFonts w:ascii="Calibri" w:hAnsi="Calibri" w:cs="Arial"/>
                        <w:kern w:val="24"/>
                        <w:sz w:val="16"/>
                        <w:szCs w:val="16"/>
                        <w:lang w:val="fr-CH"/>
                      </w:rPr>
                      <w:t>info@mbgfunds.com</w:t>
                    </w:r>
                  </w:hyperlink>
                </w:p>
                <w:p w14:paraId="3428FC30" w14:textId="77777777" w:rsidR="00B87815" w:rsidRPr="00EF5D26" w:rsidRDefault="00B87815" w:rsidP="00507DDA">
                  <w:pPr>
                    <w:pStyle w:val="NormalWeb"/>
                    <w:widowControl w:val="0"/>
                    <w:spacing w:before="0" w:beforeAutospacing="0" w:after="0" w:afterAutospacing="0" w:line="276" w:lineRule="auto"/>
                    <w:jc w:val="right"/>
                    <w:rPr>
                      <w:rFonts w:ascii="Calibri" w:hAnsi="Calibri" w:cs="Arial"/>
                      <w:color w:val="000000" w:themeColor="text1"/>
                      <w:kern w:val="24"/>
                      <w:sz w:val="16"/>
                      <w:szCs w:val="16"/>
                      <w:lang w:val="fr-CH"/>
                    </w:rPr>
                  </w:pPr>
                  <w:r>
                    <w:rPr>
                      <w:rStyle w:val="Hyperlink"/>
                      <w:rFonts w:ascii="Calibri" w:hAnsi="Calibri" w:cs="Arial"/>
                      <w:kern w:val="24"/>
                      <w:sz w:val="16"/>
                      <w:szCs w:val="16"/>
                      <w:lang w:val="fr-CH"/>
                    </w:rPr>
                    <w:t>www.</w:t>
                  </w:r>
                  <w:r w:rsidR="00394769">
                    <w:rPr>
                      <w:rStyle w:val="Hyperlink"/>
                      <w:rFonts w:ascii="Calibri" w:hAnsi="Calibri" w:cs="Arial"/>
                      <w:kern w:val="24"/>
                      <w:sz w:val="16"/>
                      <w:szCs w:val="16"/>
                      <w:lang w:val="fr-CH"/>
                    </w:rPr>
                    <w:t>mbgfunds</w:t>
                  </w:r>
                  <w:r>
                    <w:rPr>
                      <w:rStyle w:val="Hyperlink"/>
                      <w:rFonts w:ascii="Calibri" w:hAnsi="Calibri" w:cs="Arial"/>
                      <w:kern w:val="24"/>
                      <w:sz w:val="16"/>
                      <w:szCs w:val="16"/>
                      <w:lang w:val="fr-CH"/>
                    </w:rPr>
                    <w:t>.com</w:t>
                  </w:r>
                </w:p>
                <w:p w14:paraId="235F9721" w14:textId="77777777" w:rsidR="002936F2" w:rsidRDefault="002936F2" w:rsidP="00507DDA">
                  <w:pPr>
                    <w:pStyle w:val="NormalWeb"/>
                    <w:widowControl w:val="0"/>
                    <w:spacing w:before="0" w:beforeAutospacing="0" w:after="0" w:afterAutospacing="0" w:line="276" w:lineRule="auto"/>
                    <w:jc w:val="right"/>
                    <w:rPr>
                      <w:rFonts w:ascii="Calibri" w:hAnsi="Calibri" w:cs="Arial"/>
                      <w:color w:val="000000" w:themeColor="text1"/>
                      <w:kern w:val="24"/>
                      <w:sz w:val="16"/>
                      <w:szCs w:val="16"/>
                    </w:rPr>
                  </w:pPr>
                  <w:r>
                    <w:rPr>
                      <w:rFonts w:ascii="Calibri" w:hAnsi="Calibri" w:cs="Arial"/>
                      <w:color w:val="000000" w:themeColor="text1"/>
                      <w:kern w:val="24"/>
                      <w:sz w:val="16"/>
                      <w:szCs w:val="16"/>
                    </w:rPr>
                    <w:t>Tel: +63 2 956 7254</w:t>
                  </w:r>
                </w:p>
                <w:p w14:paraId="253590BA" w14:textId="77777777" w:rsidR="002936F2" w:rsidRPr="002936F2" w:rsidRDefault="002936F2" w:rsidP="00507DDA">
                  <w:pPr>
                    <w:pStyle w:val="NormalWeb"/>
                    <w:widowControl w:val="0"/>
                    <w:spacing w:before="0" w:beforeAutospacing="0" w:after="0" w:afterAutospacing="0" w:line="276" w:lineRule="auto"/>
                    <w:jc w:val="right"/>
                    <w:rPr>
                      <w:rFonts w:ascii="Calibri" w:hAnsi="Calibri" w:cs="Arial"/>
                      <w:color w:val="000000" w:themeColor="text1"/>
                      <w:kern w:val="24"/>
                      <w:sz w:val="16"/>
                      <w:szCs w:val="16"/>
                    </w:rPr>
                  </w:pPr>
                  <w:r>
                    <w:rPr>
                      <w:rFonts w:ascii="Calibri" w:hAnsi="Calibri" w:cs="Arial"/>
                      <w:color w:val="000000" w:themeColor="text1"/>
                      <w:kern w:val="24"/>
                      <w:sz w:val="16"/>
                      <w:szCs w:val="16"/>
                    </w:rPr>
                    <w:t>Fax: +63 2 956 7065</w:t>
                  </w:r>
                </w:p>
              </w:tc>
            </w:tr>
          </w:tbl>
          <w:p w14:paraId="32270795" w14:textId="77777777" w:rsidR="00287637" w:rsidRPr="00DB3ADD" w:rsidRDefault="00287637" w:rsidP="00507DDA">
            <w:pPr>
              <w:widowControl w:val="0"/>
              <w:jc w:val="both"/>
              <w:rPr>
                <w:rFonts w:cstheme="minorHAnsi"/>
                <w:b/>
                <w:sz w:val="14"/>
                <w:szCs w:val="14"/>
              </w:rPr>
            </w:pPr>
          </w:p>
        </w:tc>
      </w:tr>
    </w:tbl>
    <w:p w14:paraId="18689FED" w14:textId="77777777" w:rsidR="007248A2" w:rsidRPr="00F9114A" w:rsidRDefault="007248A2" w:rsidP="008A74B7">
      <w:pPr>
        <w:rPr>
          <w:rFonts w:cstheme="minorHAnsi"/>
        </w:rPr>
      </w:pPr>
    </w:p>
    <w:sectPr w:rsidR="007248A2" w:rsidRPr="00F9114A" w:rsidSect="00CF3052">
      <w:headerReference w:type="default" r:id="rId12"/>
      <w:footerReference w:type="default" r:id="rId13"/>
      <w:headerReference w:type="first" r:id="rId14"/>
      <w:footerReference w:type="first" r:id="rId15"/>
      <w:type w:val="continuous"/>
      <w:pgSz w:w="11907" w:h="16839" w:code="9"/>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A5C97" w14:textId="77777777" w:rsidR="00E73D87" w:rsidRDefault="00E73D87" w:rsidP="00B12DC1">
      <w:pPr>
        <w:spacing w:after="0" w:line="240" w:lineRule="auto"/>
      </w:pPr>
      <w:r>
        <w:separator/>
      </w:r>
    </w:p>
  </w:endnote>
  <w:endnote w:type="continuationSeparator" w:id="0">
    <w:p w14:paraId="77C06AC8" w14:textId="77777777" w:rsidR="00E73D87" w:rsidRDefault="00E73D87" w:rsidP="00B1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variable"/>
    <w:sig w:usb0="800000AF" w:usb1="5000204A" w:usb2="00000000" w:usb3="00000000" w:csb0="0000009B" w:csb1="00000000"/>
  </w:font>
  <w:font w:name="Avenir Light">
    <w:altName w:val="Century Gothic"/>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328C" w14:textId="77777777" w:rsidR="00A77053" w:rsidRPr="00951626" w:rsidRDefault="002857D7" w:rsidP="00951626">
    <w:pPr>
      <w:pStyle w:val="Footer"/>
      <w:jc w:val="both"/>
      <w:rPr>
        <w:sz w:val="14"/>
        <w:szCs w:val="14"/>
      </w:rPr>
    </w:pPr>
    <w:r w:rsidRPr="009548CA">
      <w:rPr>
        <w:b/>
        <w:noProof/>
        <w:sz w:val="28"/>
        <w:szCs w:val="28"/>
        <w:lang w:val="en-US"/>
      </w:rPr>
      <mc:AlternateContent>
        <mc:Choice Requires="wps">
          <w:drawing>
            <wp:anchor distT="0" distB="0" distL="114300" distR="114300" simplePos="0" relativeHeight="251685888" behindDoc="0" locked="0" layoutInCell="0" allowOverlap="1" wp14:anchorId="44696435" wp14:editId="1A3625C4">
              <wp:simplePos x="0" y="0"/>
              <wp:positionH relativeFrom="rightMargin">
                <wp:posOffset>81915</wp:posOffset>
              </wp:positionH>
              <wp:positionV relativeFrom="margin">
                <wp:posOffset>6677660</wp:posOffset>
              </wp:positionV>
              <wp:extent cx="510540" cy="2183130"/>
              <wp:effectExtent l="0" t="0" r="0" b="0"/>
              <wp:wrapNone/>
              <wp:docPr id="5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C4088" w14:textId="1DBA53F9" w:rsidR="002857D7" w:rsidRPr="009548CA" w:rsidRDefault="002857D7" w:rsidP="002857D7">
                          <w:pPr>
                            <w:pStyle w:val="Footer"/>
                            <w:rPr>
                              <w:rFonts w:eastAsiaTheme="majorEastAsia" w:cstheme="majorBidi"/>
                              <w:sz w:val="14"/>
                              <w:szCs w:val="14"/>
                            </w:rPr>
                          </w:pPr>
                          <w:r w:rsidRPr="009548CA">
                            <w:rPr>
                              <w:rFonts w:eastAsiaTheme="majorEastAsia" w:cstheme="majorBidi"/>
                              <w:sz w:val="14"/>
                              <w:szCs w:val="14"/>
                            </w:rPr>
                            <w:t>Page</w:t>
                          </w:r>
                          <w:r>
                            <w:rPr>
                              <w:rFonts w:eastAsiaTheme="majorEastAsia" w:cstheme="majorBidi"/>
                              <w:sz w:val="14"/>
                              <w:szCs w:val="14"/>
                            </w:rPr>
                            <w:t xml:space="preserve"> </w:t>
                          </w:r>
                          <w:r w:rsidRPr="009548CA">
                            <w:rPr>
                              <w:rFonts w:eastAsiaTheme="minorEastAsia"/>
                              <w:sz w:val="14"/>
                              <w:szCs w:val="14"/>
                            </w:rPr>
                            <w:fldChar w:fldCharType="begin"/>
                          </w:r>
                          <w:r w:rsidRPr="009548CA">
                            <w:rPr>
                              <w:sz w:val="14"/>
                              <w:szCs w:val="14"/>
                            </w:rPr>
                            <w:instrText xml:space="preserve"> PAGE    \* MERGEFORMAT </w:instrText>
                          </w:r>
                          <w:r w:rsidRPr="009548CA">
                            <w:rPr>
                              <w:rFonts w:eastAsiaTheme="minorEastAsia"/>
                              <w:sz w:val="14"/>
                              <w:szCs w:val="14"/>
                            </w:rPr>
                            <w:fldChar w:fldCharType="separate"/>
                          </w:r>
                          <w:r w:rsidR="002406A3" w:rsidRPr="002406A3">
                            <w:rPr>
                              <w:rFonts w:eastAsiaTheme="majorEastAsia" w:cstheme="majorBidi"/>
                              <w:noProof/>
                              <w:sz w:val="14"/>
                              <w:szCs w:val="14"/>
                            </w:rPr>
                            <w:t>3</w:t>
                          </w:r>
                          <w:r w:rsidRPr="009548CA">
                            <w:rPr>
                              <w:rFonts w:eastAsiaTheme="majorEastAsia" w:cstheme="majorBidi"/>
                              <w:noProof/>
                              <w:sz w:val="14"/>
                              <w:szCs w:val="14"/>
                            </w:rPr>
                            <w:fldChar w:fldCharType="end"/>
                          </w:r>
                          <w:r>
                            <w:rPr>
                              <w:rFonts w:eastAsiaTheme="majorEastAsia" w:cstheme="majorBidi"/>
                              <w:noProof/>
                              <w:sz w:val="14"/>
                              <w:szCs w:val="14"/>
                            </w:rPr>
                            <w:tab/>
                          </w:r>
                          <w:sdt>
                            <w:sdtPr>
                              <w:rPr>
                                <w:rFonts w:eastAsiaTheme="majorEastAsia" w:cstheme="majorBidi"/>
                                <w:noProof/>
                                <w:sz w:val="14"/>
                                <w:szCs w:val="14"/>
                              </w:rPr>
                              <w:alias w:val="Publish Date"/>
                              <w:tag w:val=""/>
                              <w:id w:val="-782026793"/>
                              <w:dataBinding w:prefixMappings="xmlns:ns0='http://schemas.microsoft.com/office/2006/coverPageProps' " w:xpath="/ns0:CoverPageProperties[1]/ns0:PublishDate[1]" w:storeItemID="{55AF091B-3C7A-41E3-B477-F2FDAA23CFDA}"/>
                              <w:date w:fullDate="2020-06-12T00:00:00Z">
                                <w:dateFormat w:val="dd-MMM-yy"/>
                                <w:lid w:val="en-US"/>
                                <w:storeMappedDataAs w:val="dateTime"/>
                                <w:calendar w:val="gregorian"/>
                              </w:date>
                            </w:sdtPr>
                            <w:sdtEndPr/>
                            <w:sdtContent>
                              <w:r w:rsidR="000F5157">
                                <w:rPr>
                                  <w:rFonts w:eastAsiaTheme="majorEastAsia" w:cstheme="majorBidi"/>
                                  <w:noProof/>
                                  <w:sz w:val="14"/>
                                  <w:szCs w:val="14"/>
                                  <w:lang w:val="en-US"/>
                                </w:rPr>
                                <w:t>12-Jun-20</w:t>
                              </w:r>
                            </w:sdtContent>
                          </w:sdt>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696435" id="Rectangle 3" o:spid="_x0000_s1026" style="position:absolute;left:0;text-align:left;margin-left:6.45pt;margin-top:525.8pt;width:40.2pt;height:171.9pt;z-index:2516858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" o:allowincell="f" filled="f" stroked="f">
              <v:textbox style="layout-flow:vertical;mso-layout-flow-alt:bottom-to-top;mso-fit-shape-to-text:t">
                <w:txbxContent>
                  <w:p w14:paraId="306C4088" w14:textId="1DBA53F9" w:rsidR="002857D7" w:rsidRPr="009548CA" w:rsidRDefault="002857D7" w:rsidP="002857D7">
                    <w:pPr>
                      <w:pStyle w:val="Footer"/>
                      <w:rPr>
                        <w:rFonts w:eastAsiaTheme="majorEastAsia" w:cstheme="majorBidi"/>
                        <w:sz w:val="14"/>
                        <w:szCs w:val="14"/>
                      </w:rPr>
                    </w:pPr>
                    <w:r w:rsidRPr="009548CA">
                      <w:rPr>
                        <w:rFonts w:eastAsiaTheme="majorEastAsia" w:cstheme="majorBidi"/>
                        <w:sz w:val="14"/>
                        <w:szCs w:val="14"/>
                      </w:rPr>
                      <w:t>Page</w:t>
                    </w:r>
                    <w:r>
                      <w:rPr>
                        <w:rFonts w:eastAsiaTheme="majorEastAsia" w:cstheme="majorBidi"/>
                        <w:sz w:val="14"/>
                        <w:szCs w:val="14"/>
                      </w:rPr>
                      <w:t xml:space="preserve"> </w:t>
                    </w:r>
                    <w:r w:rsidRPr="009548CA">
                      <w:rPr>
                        <w:rFonts w:eastAsiaTheme="minorEastAsia"/>
                        <w:sz w:val="14"/>
                        <w:szCs w:val="14"/>
                      </w:rPr>
                      <w:fldChar w:fldCharType="begin"/>
                    </w:r>
                    <w:r w:rsidRPr="009548CA">
                      <w:rPr>
                        <w:sz w:val="14"/>
                        <w:szCs w:val="14"/>
                      </w:rPr>
                      <w:instrText xml:space="preserve"> PAGE    \* MERGEFORMAT </w:instrText>
                    </w:r>
                    <w:r w:rsidRPr="009548CA">
                      <w:rPr>
                        <w:rFonts w:eastAsiaTheme="minorEastAsia"/>
                        <w:sz w:val="14"/>
                        <w:szCs w:val="14"/>
                      </w:rPr>
                      <w:fldChar w:fldCharType="separate"/>
                    </w:r>
                    <w:r w:rsidR="002406A3" w:rsidRPr="002406A3">
                      <w:rPr>
                        <w:rFonts w:eastAsiaTheme="majorEastAsia" w:cstheme="majorBidi"/>
                        <w:noProof/>
                        <w:sz w:val="14"/>
                        <w:szCs w:val="14"/>
                      </w:rPr>
                      <w:t>3</w:t>
                    </w:r>
                    <w:r w:rsidRPr="009548CA">
                      <w:rPr>
                        <w:rFonts w:eastAsiaTheme="majorEastAsia" w:cstheme="majorBidi"/>
                        <w:noProof/>
                        <w:sz w:val="14"/>
                        <w:szCs w:val="14"/>
                      </w:rPr>
                      <w:fldChar w:fldCharType="end"/>
                    </w:r>
                    <w:r>
                      <w:rPr>
                        <w:rFonts w:eastAsiaTheme="majorEastAsia" w:cstheme="majorBidi"/>
                        <w:noProof/>
                        <w:sz w:val="14"/>
                        <w:szCs w:val="14"/>
                      </w:rPr>
                      <w:tab/>
                    </w:r>
                    <w:sdt>
                      <w:sdtPr>
                        <w:rPr>
                          <w:rFonts w:eastAsiaTheme="majorEastAsia" w:cstheme="majorBidi"/>
                          <w:noProof/>
                          <w:sz w:val="14"/>
                          <w:szCs w:val="14"/>
                        </w:rPr>
                        <w:alias w:val="Publish Date"/>
                        <w:tag w:val=""/>
                        <w:id w:val="-782026793"/>
                        <w:dataBinding w:prefixMappings="xmlns:ns0='http://schemas.microsoft.com/office/2006/coverPageProps' " w:xpath="/ns0:CoverPageProperties[1]/ns0:PublishDate[1]" w:storeItemID="{55AF091B-3C7A-41E3-B477-F2FDAA23CFDA}"/>
                        <w:date w:fullDate="2020-06-12T00:00:00Z">
                          <w:dateFormat w:val="dd-MMM-yy"/>
                          <w:lid w:val="en-US"/>
                          <w:storeMappedDataAs w:val="dateTime"/>
                          <w:calendar w:val="gregorian"/>
                        </w:date>
                      </w:sdtPr>
                      <w:sdtEndPr/>
                      <w:sdtContent>
                        <w:r w:rsidR="000F5157">
                          <w:rPr>
                            <w:rFonts w:eastAsiaTheme="majorEastAsia" w:cstheme="majorBidi"/>
                            <w:noProof/>
                            <w:sz w:val="14"/>
                            <w:szCs w:val="14"/>
                            <w:lang w:val="en-US"/>
                          </w:rPr>
                          <w:t>12-Jun-20</w:t>
                        </w:r>
                      </w:sdtContent>
                    </w:sdt>
                  </w:p>
                </w:txbxContent>
              </v:textbox>
              <w10:wrap anchorx="margin" anchory="margin"/>
            </v:rect>
          </w:pict>
        </mc:Fallback>
      </mc:AlternateContent>
    </w:r>
    <w:r w:rsidR="008A0D50">
      <w:rPr>
        <w:sz w:val="14"/>
        <w:szCs w:val="14"/>
      </w:rPr>
      <w:t>Disclaimer: This report has been prepared by MBG Equity Investment Fund, Inc. (MBG EIFI) for information purpose only. It should not be considered as an offer to sell, or a solicitation of an offer to buy. All reasonable care has been taken to ensure that the information contained therein is not false or misleading, but no representation is made as to its accuracy or completeness. From time to time, MBG EIFI, its affiliated companies and any of its or their officers may have an interest in any transaction, securities or commodities referred to in this report. Also, MBG EIFI, or its affiliated companies, may perform services, for, or solicit business from, any company referred to in this report. Past performance is not necessarily a guide to future performance; the price of shares may go down as well as up and cannot be guaranteed. Investors should read the Prospectus before investing.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A502" w14:textId="77777777" w:rsidR="00A77053" w:rsidRPr="00B550D2" w:rsidRDefault="00A77053" w:rsidP="00B550D2">
    <w:pPr>
      <w:pStyle w:val="Footer"/>
      <w:jc w:val="both"/>
      <w:rPr>
        <w:sz w:val="14"/>
        <w:szCs w:val="14"/>
      </w:rPr>
    </w:pPr>
    <w:r w:rsidRPr="00750F2E">
      <w:rPr>
        <w:sz w:val="14"/>
        <w:szCs w:val="14"/>
      </w:rPr>
      <w:t xml:space="preserve">Disclaimer: This report has been prepared by </w:t>
    </w:r>
    <w:proofErr w:type="spellStart"/>
    <w:r>
      <w:rPr>
        <w:sz w:val="14"/>
        <w:szCs w:val="14"/>
      </w:rPr>
      <w:t>Seahedge</w:t>
    </w:r>
    <w:proofErr w:type="spellEnd"/>
    <w:r>
      <w:rPr>
        <w:sz w:val="14"/>
        <w:szCs w:val="14"/>
      </w:rPr>
      <w:t xml:space="preserve"> </w:t>
    </w:r>
    <w:r w:rsidRPr="00750F2E">
      <w:rPr>
        <w:sz w:val="14"/>
        <w:szCs w:val="14"/>
      </w:rPr>
      <w:t>Capital for information purpose only. It should not be considered as an offer to sell, or a solicitation of an offer to buy. All reasonable care has been taken to ensure that the information contained herein is not</w:t>
    </w:r>
    <w:r>
      <w:rPr>
        <w:sz w:val="14"/>
        <w:szCs w:val="14"/>
      </w:rPr>
      <w:t xml:space="preserve"> </w:t>
    </w:r>
    <w:r w:rsidRPr="00750F2E">
      <w:rPr>
        <w:sz w:val="14"/>
        <w:szCs w:val="14"/>
      </w:rPr>
      <w:t>untrue or misleading, but no representati</w:t>
    </w:r>
    <w:r>
      <w:rPr>
        <w:sz w:val="14"/>
        <w:szCs w:val="14"/>
      </w:rPr>
      <w:t>on is made as to its accuracy or</w:t>
    </w:r>
    <w:r w:rsidRPr="00750F2E">
      <w:rPr>
        <w:sz w:val="14"/>
        <w:szCs w:val="14"/>
      </w:rPr>
      <w:t xml:space="preserve"> completeness. From time to time, </w:t>
    </w:r>
    <w:proofErr w:type="spellStart"/>
    <w:r>
      <w:rPr>
        <w:sz w:val="14"/>
        <w:szCs w:val="14"/>
      </w:rPr>
      <w:t>Seahedge</w:t>
    </w:r>
    <w:proofErr w:type="spellEnd"/>
    <w:r w:rsidRPr="00750F2E">
      <w:rPr>
        <w:sz w:val="14"/>
        <w:szCs w:val="14"/>
      </w:rPr>
      <w:t xml:space="preserve"> Capital, its affiliated companies and any of its or their officers may have an interest in any transaction, securities or commodities</w:t>
    </w:r>
    <w:r>
      <w:rPr>
        <w:sz w:val="14"/>
        <w:szCs w:val="14"/>
      </w:rPr>
      <w:t xml:space="preserve"> </w:t>
    </w:r>
    <w:r w:rsidRPr="00750F2E">
      <w:rPr>
        <w:sz w:val="14"/>
        <w:szCs w:val="14"/>
      </w:rPr>
      <w:t xml:space="preserve">referred to in this report. </w:t>
    </w:r>
    <w:proofErr w:type="gramStart"/>
    <w:r w:rsidRPr="00750F2E">
      <w:rPr>
        <w:sz w:val="14"/>
        <w:szCs w:val="14"/>
      </w:rPr>
      <w:t>Also</w:t>
    </w:r>
    <w:proofErr w:type="gramEnd"/>
    <w:r w:rsidRPr="00750F2E">
      <w:rPr>
        <w:sz w:val="14"/>
        <w:szCs w:val="14"/>
      </w:rPr>
      <w:t xml:space="preserve"> </w:t>
    </w:r>
    <w:proofErr w:type="spellStart"/>
    <w:r>
      <w:rPr>
        <w:sz w:val="14"/>
        <w:szCs w:val="14"/>
      </w:rPr>
      <w:t>Seahedge</w:t>
    </w:r>
    <w:proofErr w:type="spellEnd"/>
    <w:r w:rsidRPr="00750F2E">
      <w:rPr>
        <w:sz w:val="14"/>
        <w:szCs w:val="14"/>
      </w:rPr>
      <w:t xml:space="preserve"> Capital, or its affiliated companies, may perform services, for, or solicit business from, any company referred to in this report. Past performance is not necessarily a guide to future performance; </w:t>
    </w:r>
    <w:r>
      <w:rPr>
        <w:sz w:val="14"/>
        <w:szCs w:val="14"/>
      </w:rPr>
      <w:t xml:space="preserve">the price of shares may go down </w:t>
    </w:r>
    <w:r w:rsidRPr="00750F2E">
      <w:rPr>
        <w:sz w:val="14"/>
        <w:szCs w:val="14"/>
      </w:rPr>
      <w:t>as well as up and cannot be guaranteed. Investors should read the Offering Memorandum before investing.</w:t>
    </w:r>
    <w:r w:rsidRPr="009548CA">
      <w:rPr>
        <w:b/>
        <w:noProof/>
        <w:sz w:val="28"/>
        <w:szCs w:val="28"/>
        <w:lang w:val="en-US"/>
      </w:rPr>
      <mc:AlternateContent>
        <mc:Choice Requires="wps">
          <w:drawing>
            <wp:anchor distT="0" distB="0" distL="114300" distR="114300" simplePos="0" relativeHeight="251681792" behindDoc="0" locked="0" layoutInCell="0" allowOverlap="1" wp14:anchorId="07D6791E" wp14:editId="49F13922">
              <wp:simplePos x="0" y="0"/>
              <wp:positionH relativeFrom="rightMargin">
                <wp:align>center</wp:align>
              </wp:positionH>
              <wp:positionV relativeFrom="margin">
                <wp:align>bottom</wp:align>
              </wp:positionV>
              <wp:extent cx="510540" cy="2183130"/>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3D9B6" w14:textId="404277C0" w:rsidR="00A77053" w:rsidRPr="009548CA" w:rsidRDefault="00A77053" w:rsidP="00B550D2">
                          <w:pPr>
                            <w:pStyle w:val="Footer"/>
                            <w:rPr>
                              <w:rFonts w:eastAsiaTheme="majorEastAsia" w:cstheme="majorBidi"/>
                              <w:sz w:val="14"/>
                              <w:szCs w:val="14"/>
                            </w:rPr>
                          </w:pPr>
                          <w:r w:rsidRPr="009548CA">
                            <w:rPr>
                              <w:rFonts w:eastAsiaTheme="majorEastAsia" w:cstheme="majorBidi"/>
                              <w:sz w:val="14"/>
                              <w:szCs w:val="14"/>
                            </w:rPr>
                            <w:t>Page</w:t>
                          </w:r>
                          <w:r>
                            <w:rPr>
                              <w:rFonts w:eastAsiaTheme="majorEastAsia" w:cstheme="majorBidi"/>
                              <w:sz w:val="14"/>
                              <w:szCs w:val="14"/>
                            </w:rPr>
                            <w:t xml:space="preserve"> </w:t>
                          </w:r>
                          <w:r w:rsidRPr="009548CA">
                            <w:rPr>
                              <w:rFonts w:eastAsiaTheme="minorEastAsia"/>
                              <w:sz w:val="14"/>
                              <w:szCs w:val="14"/>
                            </w:rPr>
                            <w:fldChar w:fldCharType="begin"/>
                          </w:r>
                          <w:r w:rsidRPr="009548CA">
                            <w:rPr>
                              <w:sz w:val="14"/>
                              <w:szCs w:val="14"/>
                            </w:rPr>
                            <w:instrText xml:space="preserve"> PAGE    \* MERGEFORMAT </w:instrText>
                          </w:r>
                          <w:r w:rsidRPr="009548CA">
                            <w:rPr>
                              <w:rFonts w:eastAsiaTheme="minorEastAsia"/>
                              <w:sz w:val="14"/>
                              <w:szCs w:val="14"/>
                            </w:rPr>
                            <w:fldChar w:fldCharType="separate"/>
                          </w:r>
                          <w:r w:rsidR="004A4DEE" w:rsidRPr="004A4DEE">
                            <w:rPr>
                              <w:rFonts w:eastAsiaTheme="majorEastAsia" w:cstheme="majorBidi"/>
                              <w:noProof/>
                              <w:sz w:val="14"/>
                              <w:szCs w:val="14"/>
                            </w:rPr>
                            <w:t>1</w:t>
                          </w:r>
                          <w:r w:rsidRPr="009548CA">
                            <w:rPr>
                              <w:rFonts w:eastAsiaTheme="majorEastAsia" w:cstheme="majorBidi"/>
                              <w:noProof/>
                              <w:sz w:val="14"/>
                              <w:szCs w:val="14"/>
                            </w:rPr>
                            <w:fldChar w:fldCharType="end"/>
                          </w:r>
                          <w:r>
                            <w:rPr>
                              <w:rFonts w:eastAsiaTheme="majorEastAsia" w:cstheme="majorBidi"/>
                              <w:noProof/>
                              <w:sz w:val="14"/>
                              <w:szCs w:val="14"/>
                            </w:rPr>
                            <w:tab/>
                          </w:r>
                          <w:sdt>
                            <w:sdtPr>
                              <w:rPr>
                                <w:rFonts w:eastAsiaTheme="majorEastAsia" w:cstheme="majorBidi"/>
                                <w:noProof/>
                                <w:sz w:val="14"/>
                                <w:szCs w:val="14"/>
                              </w:rPr>
                              <w:alias w:val="Publish Date"/>
                              <w:tag w:val=""/>
                              <w:id w:val="-471676253"/>
                              <w:dataBinding w:prefixMappings="xmlns:ns0='http://schemas.microsoft.com/office/2006/coverPageProps' " w:xpath="/ns0:CoverPageProperties[1]/ns0:PublishDate[1]" w:storeItemID="{55AF091B-3C7A-41E3-B477-F2FDAA23CFDA}"/>
                              <w:date w:fullDate="2020-06-12T00:00:00Z">
                                <w:dateFormat w:val="dd-MMM-yy"/>
                                <w:lid w:val="en-US"/>
                                <w:storeMappedDataAs w:val="dateTime"/>
                                <w:calendar w:val="gregorian"/>
                              </w:date>
                            </w:sdtPr>
                            <w:sdtEndPr/>
                            <w:sdtContent>
                              <w:r w:rsidR="000F5157">
                                <w:rPr>
                                  <w:rFonts w:eastAsiaTheme="majorEastAsia" w:cstheme="majorBidi"/>
                                  <w:noProof/>
                                  <w:sz w:val="14"/>
                                  <w:szCs w:val="14"/>
                                  <w:lang w:val="en-US"/>
                                </w:rPr>
                                <w:t>12-Jun-20</w:t>
                              </w:r>
                            </w:sdtContent>
                          </w:sdt>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D6791E" id="_x0000_s1027" style="position:absolute;left:0;text-align:left;margin-left:0;margin-top:0;width:40.2pt;height:171.9pt;z-index:25168179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" o:allowincell="f" filled="f" stroked="f">
              <v:textbox style="layout-flow:vertical;mso-layout-flow-alt:bottom-to-top;mso-fit-shape-to-text:t">
                <w:txbxContent>
                  <w:p w14:paraId="1473D9B6" w14:textId="404277C0" w:rsidR="00A77053" w:rsidRPr="009548CA" w:rsidRDefault="00A77053" w:rsidP="00B550D2">
                    <w:pPr>
                      <w:pStyle w:val="Footer"/>
                      <w:rPr>
                        <w:rFonts w:eastAsiaTheme="majorEastAsia" w:cstheme="majorBidi"/>
                        <w:sz w:val="14"/>
                        <w:szCs w:val="14"/>
                      </w:rPr>
                    </w:pPr>
                    <w:r w:rsidRPr="009548CA">
                      <w:rPr>
                        <w:rFonts w:eastAsiaTheme="majorEastAsia" w:cstheme="majorBidi"/>
                        <w:sz w:val="14"/>
                        <w:szCs w:val="14"/>
                      </w:rPr>
                      <w:t>Page</w:t>
                    </w:r>
                    <w:r>
                      <w:rPr>
                        <w:rFonts w:eastAsiaTheme="majorEastAsia" w:cstheme="majorBidi"/>
                        <w:sz w:val="14"/>
                        <w:szCs w:val="14"/>
                      </w:rPr>
                      <w:t xml:space="preserve"> </w:t>
                    </w:r>
                    <w:r w:rsidRPr="009548CA">
                      <w:rPr>
                        <w:rFonts w:eastAsiaTheme="minorEastAsia"/>
                        <w:sz w:val="14"/>
                        <w:szCs w:val="14"/>
                      </w:rPr>
                      <w:fldChar w:fldCharType="begin"/>
                    </w:r>
                    <w:r w:rsidRPr="009548CA">
                      <w:rPr>
                        <w:sz w:val="14"/>
                        <w:szCs w:val="14"/>
                      </w:rPr>
                      <w:instrText xml:space="preserve"> PAGE    \* MERGEFORMAT </w:instrText>
                    </w:r>
                    <w:r w:rsidRPr="009548CA">
                      <w:rPr>
                        <w:rFonts w:eastAsiaTheme="minorEastAsia"/>
                        <w:sz w:val="14"/>
                        <w:szCs w:val="14"/>
                      </w:rPr>
                      <w:fldChar w:fldCharType="separate"/>
                    </w:r>
                    <w:r w:rsidR="004A4DEE" w:rsidRPr="004A4DEE">
                      <w:rPr>
                        <w:rFonts w:eastAsiaTheme="majorEastAsia" w:cstheme="majorBidi"/>
                        <w:noProof/>
                        <w:sz w:val="14"/>
                        <w:szCs w:val="14"/>
                      </w:rPr>
                      <w:t>1</w:t>
                    </w:r>
                    <w:r w:rsidRPr="009548CA">
                      <w:rPr>
                        <w:rFonts w:eastAsiaTheme="majorEastAsia" w:cstheme="majorBidi"/>
                        <w:noProof/>
                        <w:sz w:val="14"/>
                        <w:szCs w:val="14"/>
                      </w:rPr>
                      <w:fldChar w:fldCharType="end"/>
                    </w:r>
                    <w:r>
                      <w:rPr>
                        <w:rFonts w:eastAsiaTheme="majorEastAsia" w:cstheme="majorBidi"/>
                        <w:noProof/>
                        <w:sz w:val="14"/>
                        <w:szCs w:val="14"/>
                      </w:rPr>
                      <w:tab/>
                    </w:r>
                    <w:sdt>
                      <w:sdtPr>
                        <w:rPr>
                          <w:rFonts w:eastAsiaTheme="majorEastAsia" w:cstheme="majorBidi"/>
                          <w:noProof/>
                          <w:sz w:val="14"/>
                          <w:szCs w:val="14"/>
                        </w:rPr>
                        <w:alias w:val="Publish Date"/>
                        <w:tag w:val=""/>
                        <w:id w:val="-471676253"/>
                        <w:dataBinding w:prefixMappings="xmlns:ns0='http://schemas.microsoft.com/office/2006/coverPageProps' " w:xpath="/ns0:CoverPageProperties[1]/ns0:PublishDate[1]" w:storeItemID="{55AF091B-3C7A-41E3-B477-F2FDAA23CFDA}"/>
                        <w:date w:fullDate="2020-06-12T00:00:00Z">
                          <w:dateFormat w:val="dd-MMM-yy"/>
                          <w:lid w:val="en-US"/>
                          <w:storeMappedDataAs w:val="dateTime"/>
                          <w:calendar w:val="gregorian"/>
                        </w:date>
                      </w:sdtPr>
                      <w:sdtEndPr/>
                      <w:sdtContent>
                        <w:r w:rsidR="000F5157">
                          <w:rPr>
                            <w:rFonts w:eastAsiaTheme="majorEastAsia" w:cstheme="majorBidi"/>
                            <w:noProof/>
                            <w:sz w:val="14"/>
                            <w:szCs w:val="14"/>
                            <w:lang w:val="en-US"/>
                          </w:rPr>
                          <w:t>12-Jun-20</w:t>
                        </w:r>
                      </w:sdtContent>
                    </w:sdt>
                  </w:p>
                </w:txbxContent>
              </v:textbox>
              <w10:wrap anchorx="margin" anchory="margin"/>
            </v:rect>
          </w:pict>
        </mc:Fallback>
      </mc:AlternateContent>
    </w:r>
    <w:r w:rsidRPr="009548CA">
      <w:rPr>
        <w:b/>
        <w:noProof/>
        <w:sz w:val="28"/>
        <w:szCs w:val="28"/>
        <w:lang w:val="en-US"/>
      </w:rPr>
      <mc:AlternateContent>
        <mc:Choice Requires="wps">
          <w:drawing>
            <wp:anchor distT="0" distB="0" distL="114300" distR="114300" simplePos="0" relativeHeight="251680768" behindDoc="0" locked="0" layoutInCell="0" allowOverlap="1" wp14:anchorId="4629A0E6" wp14:editId="460E5F56">
              <wp:simplePos x="0" y="0"/>
              <wp:positionH relativeFrom="rightMargin">
                <wp:align>center</wp:align>
              </wp:positionH>
              <wp:positionV relativeFrom="margin">
                <wp:align>bottom</wp:align>
              </wp:positionV>
              <wp:extent cx="510540" cy="2183130"/>
              <wp:effectExtent l="0" t="0" r="0" b="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21F0E" w14:textId="74DE306C" w:rsidR="00A77053" w:rsidRPr="009548CA" w:rsidRDefault="00A77053" w:rsidP="00B550D2">
                          <w:pPr>
                            <w:pStyle w:val="Footer"/>
                            <w:rPr>
                              <w:rFonts w:eastAsiaTheme="majorEastAsia" w:cstheme="majorBidi"/>
                              <w:sz w:val="14"/>
                              <w:szCs w:val="14"/>
                            </w:rPr>
                          </w:pPr>
                          <w:r w:rsidRPr="009548CA">
                            <w:rPr>
                              <w:rFonts w:eastAsiaTheme="majorEastAsia" w:cstheme="majorBidi"/>
                              <w:sz w:val="14"/>
                              <w:szCs w:val="14"/>
                            </w:rPr>
                            <w:t>Page</w:t>
                          </w:r>
                          <w:r>
                            <w:rPr>
                              <w:rFonts w:eastAsiaTheme="majorEastAsia" w:cstheme="majorBidi"/>
                              <w:sz w:val="14"/>
                              <w:szCs w:val="14"/>
                            </w:rPr>
                            <w:t xml:space="preserve"> </w:t>
                          </w:r>
                          <w:r w:rsidRPr="009548CA">
                            <w:rPr>
                              <w:rFonts w:eastAsiaTheme="minorEastAsia"/>
                              <w:sz w:val="14"/>
                              <w:szCs w:val="14"/>
                            </w:rPr>
                            <w:fldChar w:fldCharType="begin"/>
                          </w:r>
                          <w:r w:rsidRPr="009548CA">
                            <w:rPr>
                              <w:sz w:val="14"/>
                              <w:szCs w:val="14"/>
                            </w:rPr>
                            <w:instrText xml:space="preserve"> PAGE    \* MERGEFORMAT </w:instrText>
                          </w:r>
                          <w:r w:rsidRPr="009548CA">
                            <w:rPr>
                              <w:rFonts w:eastAsiaTheme="minorEastAsia"/>
                              <w:sz w:val="14"/>
                              <w:szCs w:val="14"/>
                            </w:rPr>
                            <w:fldChar w:fldCharType="separate"/>
                          </w:r>
                          <w:r w:rsidR="004A4DEE" w:rsidRPr="004A4DEE">
                            <w:rPr>
                              <w:rFonts w:eastAsiaTheme="majorEastAsia" w:cstheme="majorBidi"/>
                              <w:noProof/>
                              <w:sz w:val="14"/>
                              <w:szCs w:val="14"/>
                            </w:rPr>
                            <w:t>1</w:t>
                          </w:r>
                          <w:r w:rsidRPr="009548CA">
                            <w:rPr>
                              <w:rFonts w:eastAsiaTheme="majorEastAsia" w:cstheme="majorBidi"/>
                              <w:noProof/>
                              <w:sz w:val="14"/>
                              <w:szCs w:val="14"/>
                            </w:rPr>
                            <w:fldChar w:fldCharType="end"/>
                          </w:r>
                          <w:r>
                            <w:rPr>
                              <w:rFonts w:eastAsiaTheme="majorEastAsia" w:cstheme="majorBidi"/>
                              <w:noProof/>
                              <w:sz w:val="14"/>
                              <w:szCs w:val="14"/>
                            </w:rPr>
                            <w:tab/>
                          </w:r>
                          <w:sdt>
                            <w:sdtPr>
                              <w:rPr>
                                <w:rFonts w:eastAsiaTheme="majorEastAsia" w:cstheme="majorBidi"/>
                                <w:noProof/>
                                <w:sz w:val="14"/>
                                <w:szCs w:val="14"/>
                              </w:rPr>
                              <w:alias w:val="Publish Date"/>
                              <w:tag w:val=""/>
                              <w:id w:val="726343429"/>
                              <w:dataBinding w:prefixMappings="xmlns:ns0='http://schemas.microsoft.com/office/2006/coverPageProps' " w:xpath="/ns0:CoverPageProperties[1]/ns0:PublishDate[1]" w:storeItemID="{55AF091B-3C7A-41E3-B477-F2FDAA23CFDA}"/>
                              <w:date w:fullDate="2020-06-12T00:00:00Z">
                                <w:dateFormat w:val="dd-MMM-yy"/>
                                <w:lid w:val="en-US"/>
                                <w:storeMappedDataAs w:val="dateTime"/>
                                <w:calendar w:val="gregorian"/>
                              </w:date>
                            </w:sdtPr>
                            <w:sdtEndPr/>
                            <w:sdtContent>
                              <w:r w:rsidR="000F5157">
                                <w:rPr>
                                  <w:rFonts w:eastAsiaTheme="majorEastAsia" w:cstheme="majorBidi"/>
                                  <w:noProof/>
                                  <w:sz w:val="14"/>
                                  <w:szCs w:val="14"/>
                                  <w:lang w:val="en-US"/>
                                </w:rPr>
                                <w:t>12-Jun-20</w:t>
                              </w:r>
                            </w:sdtContent>
                          </w:sdt>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29A0E6" id="_x0000_s1028" style="position:absolute;left:0;text-align:left;margin-left:0;margin-top:0;width:40.2pt;height:171.9pt;z-index:25168076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" o:allowincell="f" filled="f" stroked="f">
              <v:textbox style="layout-flow:vertical;mso-layout-flow-alt:bottom-to-top;mso-fit-shape-to-text:t">
                <w:txbxContent>
                  <w:p w14:paraId="63621F0E" w14:textId="74DE306C" w:rsidR="00A77053" w:rsidRPr="009548CA" w:rsidRDefault="00A77053" w:rsidP="00B550D2">
                    <w:pPr>
                      <w:pStyle w:val="Footer"/>
                      <w:rPr>
                        <w:rFonts w:eastAsiaTheme="majorEastAsia" w:cstheme="majorBidi"/>
                        <w:sz w:val="14"/>
                        <w:szCs w:val="14"/>
                      </w:rPr>
                    </w:pPr>
                    <w:r w:rsidRPr="009548CA">
                      <w:rPr>
                        <w:rFonts w:eastAsiaTheme="majorEastAsia" w:cstheme="majorBidi"/>
                        <w:sz w:val="14"/>
                        <w:szCs w:val="14"/>
                      </w:rPr>
                      <w:t>Page</w:t>
                    </w:r>
                    <w:r>
                      <w:rPr>
                        <w:rFonts w:eastAsiaTheme="majorEastAsia" w:cstheme="majorBidi"/>
                        <w:sz w:val="14"/>
                        <w:szCs w:val="14"/>
                      </w:rPr>
                      <w:t xml:space="preserve"> </w:t>
                    </w:r>
                    <w:r w:rsidRPr="009548CA">
                      <w:rPr>
                        <w:rFonts w:eastAsiaTheme="minorEastAsia"/>
                        <w:sz w:val="14"/>
                        <w:szCs w:val="14"/>
                      </w:rPr>
                      <w:fldChar w:fldCharType="begin"/>
                    </w:r>
                    <w:r w:rsidRPr="009548CA">
                      <w:rPr>
                        <w:sz w:val="14"/>
                        <w:szCs w:val="14"/>
                      </w:rPr>
                      <w:instrText xml:space="preserve"> PAGE    \* MERGEFORMAT </w:instrText>
                    </w:r>
                    <w:r w:rsidRPr="009548CA">
                      <w:rPr>
                        <w:rFonts w:eastAsiaTheme="minorEastAsia"/>
                        <w:sz w:val="14"/>
                        <w:szCs w:val="14"/>
                      </w:rPr>
                      <w:fldChar w:fldCharType="separate"/>
                    </w:r>
                    <w:r w:rsidR="004A4DEE" w:rsidRPr="004A4DEE">
                      <w:rPr>
                        <w:rFonts w:eastAsiaTheme="majorEastAsia" w:cstheme="majorBidi"/>
                        <w:noProof/>
                        <w:sz w:val="14"/>
                        <w:szCs w:val="14"/>
                      </w:rPr>
                      <w:t>1</w:t>
                    </w:r>
                    <w:r w:rsidRPr="009548CA">
                      <w:rPr>
                        <w:rFonts w:eastAsiaTheme="majorEastAsia" w:cstheme="majorBidi"/>
                        <w:noProof/>
                        <w:sz w:val="14"/>
                        <w:szCs w:val="14"/>
                      </w:rPr>
                      <w:fldChar w:fldCharType="end"/>
                    </w:r>
                    <w:r>
                      <w:rPr>
                        <w:rFonts w:eastAsiaTheme="majorEastAsia" w:cstheme="majorBidi"/>
                        <w:noProof/>
                        <w:sz w:val="14"/>
                        <w:szCs w:val="14"/>
                      </w:rPr>
                      <w:tab/>
                    </w:r>
                    <w:sdt>
                      <w:sdtPr>
                        <w:rPr>
                          <w:rFonts w:eastAsiaTheme="majorEastAsia" w:cstheme="majorBidi"/>
                          <w:noProof/>
                          <w:sz w:val="14"/>
                          <w:szCs w:val="14"/>
                        </w:rPr>
                        <w:alias w:val="Publish Date"/>
                        <w:tag w:val=""/>
                        <w:id w:val="726343429"/>
                        <w:dataBinding w:prefixMappings="xmlns:ns0='http://schemas.microsoft.com/office/2006/coverPageProps' " w:xpath="/ns0:CoverPageProperties[1]/ns0:PublishDate[1]" w:storeItemID="{55AF091B-3C7A-41E3-B477-F2FDAA23CFDA}"/>
                        <w:date w:fullDate="2020-06-12T00:00:00Z">
                          <w:dateFormat w:val="dd-MMM-yy"/>
                          <w:lid w:val="en-US"/>
                          <w:storeMappedDataAs w:val="dateTime"/>
                          <w:calendar w:val="gregorian"/>
                        </w:date>
                      </w:sdtPr>
                      <w:sdtEndPr/>
                      <w:sdtContent>
                        <w:r w:rsidR="000F5157">
                          <w:rPr>
                            <w:rFonts w:eastAsiaTheme="majorEastAsia" w:cstheme="majorBidi"/>
                            <w:noProof/>
                            <w:sz w:val="14"/>
                            <w:szCs w:val="14"/>
                            <w:lang w:val="en-US"/>
                          </w:rPr>
                          <w:t>12-Jun-20</w:t>
                        </w:r>
                      </w:sdtContent>
                    </w:sdt>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2EB5" w14:textId="77777777" w:rsidR="00E73D87" w:rsidRDefault="00E73D87" w:rsidP="00B12DC1">
      <w:pPr>
        <w:spacing w:after="0" w:line="240" w:lineRule="auto"/>
      </w:pPr>
      <w:r>
        <w:separator/>
      </w:r>
    </w:p>
  </w:footnote>
  <w:footnote w:type="continuationSeparator" w:id="0">
    <w:p w14:paraId="6784342A" w14:textId="77777777" w:rsidR="00E73D87" w:rsidRDefault="00E73D87" w:rsidP="00B1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53C52" w14:textId="1C56AFB7" w:rsidR="009A4616" w:rsidRPr="00145261" w:rsidRDefault="005B2217">
    <w:pPr>
      <w:pStyle w:val="Header"/>
      <w:rPr>
        <w:rFonts w:cstheme="minorHAnsi"/>
        <w:b/>
        <w:noProof/>
        <w:sz w:val="28"/>
        <w:szCs w:val="28"/>
        <w:lang w:val="en-US"/>
      </w:rPr>
    </w:pPr>
    <w:r w:rsidRPr="00AE41BD">
      <w:rPr>
        <w:rFonts w:ascii="Avenir" w:hAnsi="Avenir" w:cs="Arial"/>
        <w:noProof/>
        <w:color w:val="FFFFFF"/>
        <w:sz w:val="28"/>
        <w:szCs w:val="28"/>
        <w:lang w:val="en-US"/>
        <w14:textFill>
          <w14:solidFill>
            <w14:srgbClr w14:val="FFFFFF">
              <w14:lumMod w14:val="50000"/>
            </w14:srgbClr>
          </w14:solidFill>
        </w14:textFill>
      </w:rPr>
      <w:drawing>
        <wp:inline distT="0" distB="0" distL="0" distR="0" wp14:anchorId="2B60F7DF" wp14:editId="4211EACC">
          <wp:extent cx="2176145" cy="585470"/>
          <wp:effectExtent l="0" t="0" r="0" b="5080"/>
          <wp:docPr id="4" name="Picture 4" descr="C:\Users\Michael\Google Drive\MBGIMI\Logo\MBG F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Google Drive\MBGIMI\Logo\MBG Fun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585470"/>
                  </a:xfrm>
                  <a:prstGeom prst="rect">
                    <a:avLst/>
                  </a:prstGeom>
                  <a:noFill/>
                  <a:ln>
                    <a:noFill/>
                  </a:ln>
                </pic:spPr>
              </pic:pic>
            </a:graphicData>
          </a:graphic>
        </wp:inline>
      </w:drawing>
    </w:r>
    <w:r w:rsidR="009A4616" w:rsidRPr="009A4616">
      <w:rPr>
        <w:rFonts w:cstheme="minorHAnsi"/>
        <w:b/>
        <w:noProof/>
        <w:sz w:val="28"/>
        <w:szCs w:val="28"/>
        <w:lang w:val="en-US"/>
      </w:rPr>
      <w:t xml:space="preserve"> </w:t>
    </w:r>
    <w:r w:rsidR="009A4616">
      <w:rPr>
        <w:rFonts w:cstheme="minorHAnsi"/>
        <w:b/>
        <w:noProof/>
        <w:sz w:val="28"/>
        <w:szCs w:val="28"/>
        <w:lang w:val="en-US"/>
      </w:rPr>
      <w:t xml:space="preserve">                                                          </w:t>
    </w:r>
    <w:r w:rsidR="000F5157">
      <w:rPr>
        <w:rFonts w:cstheme="minorHAnsi"/>
        <w:b/>
        <w:noProof/>
        <w:sz w:val="28"/>
        <w:szCs w:val="28"/>
        <w:lang w:val="en-US"/>
      </w:rPr>
      <w:t xml:space="preserve">            May</w:t>
    </w:r>
    <w:r w:rsidR="001F6065">
      <w:rPr>
        <w:rFonts w:cstheme="minorHAnsi"/>
        <w:b/>
        <w:noProof/>
        <w:sz w:val="28"/>
        <w:szCs w:val="28"/>
        <w:lang w:val="en-US"/>
      </w:rPr>
      <w:t xml:space="preserve"> </w:t>
    </w:r>
    <w:r w:rsidR="009A4616" w:rsidRPr="005B2217">
      <w:rPr>
        <w:rFonts w:cstheme="minorHAnsi"/>
        <w:b/>
        <w:noProof/>
        <w:sz w:val="28"/>
        <w:szCs w:val="28"/>
        <w:lang w:val="en-US"/>
      </w:rPr>
      <w:t>20</w:t>
    </w:r>
    <w:r w:rsidR="00F035F9">
      <w:rPr>
        <w:rFonts w:cstheme="minorHAnsi"/>
        <w:b/>
        <w:noProof/>
        <w:sz w:val="28"/>
        <w:szCs w:val="28"/>
        <w:lang w:val="en-US"/>
      </w:rPr>
      <w:t>20</w:t>
    </w:r>
    <w:r w:rsidR="009A4616" w:rsidRPr="005B2217">
      <w:rPr>
        <w:b/>
        <w:sz w:val="28"/>
        <w:szCs w:val="28"/>
      </w:rPr>
      <w:t xml:space="preserve"> Newsletter</w:t>
    </w:r>
  </w:p>
  <w:p w14:paraId="30080E33" w14:textId="77777777" w:rsidR="00A77053" w:rsidRPr="00D4219B" w:rsidRDefault="00D4219B">
    <w:pPr>
      <w:pStyle w:val="Header"/>
      <w:rPr>
        <w:rFonts w:ascii="Avenir Light" w:hAnsi="Avenir Light"/>
        <w:color w:val="FFFFFF"/>
        <w:sz w:val="28"/>
        <w:szCs w:val="28"/>
        <w14:textFill>
          <w14:solidFill>
            <w14:srgbClr w14:val="FFFFFF">
              <w14:lumMod w14:val="50000"/>
            </w14:srgbClr>
          </w14:solidFill>
        </w14:textFill>
      </w:rPr>
    </w:pPr>
    <w:r w:rsidRPr="00AE41BD">
      <w:rPr>
        <w:rFonts w:ascii="Avenir Light" w:hAnsi="Avenir Light"/>
        <w:color w:val="FFFFFF"/>
        <w:sz w:val="28"/>
        <w:szCs w:val="28"/>
        <w14:textFill>
          <w14:solidFill>
            <w14:srgbClr w14:val="FFFFFF">
              <w14:lumMod w14:val="50000"/>
            </w14:srgbClr>
          </w14:solidFill>
        </w14:textFill>
      </w:rPr>
      <w:t>MBG Equity Investment Fund, Inc.</w:t>
    </w:r>
    <w:r w:rsidR="005B2217">
      <w:rPr>
        <w:rFonts w:ascii="Avenir Light" w:hAnsi="Avenir Light"/>
        <w:color w:val="FFFFFF"/>
        <w:sz w:val="28"/>
        <w:szCs w:val="28"/>
        <w14:textFill>
          <w14:solidFill>
            <w14:srgbClr w14:val="FFFFFF">
              <w14:lumMod w14:val="50000"/>
            </w14:srgbClr>
          </w14:solidFill>
        </w14:textFill>
      </w:rPr>
      <w:tab/>
    </w:r>
    <w:r>
      <w:rPr>
        <w:rFonts w:ascii="Avenir Light" w:hAnsi="Avenir Light"/>
        <w:color w:val="FFFFFF"/>
        <w:sz w:val="28"/>
        <w:szCs w:val="28"/>
        <w14:textFill>
          <w14:solidFill>
            <w14:srgbClr w14:val="FFFFFF">
              <w14:lumMod w14:val="50000"/>
            </w14:srgbClr>
          </w14:solidFill>
        </w14:textFil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46E4" w14:textId="77777777" w:rsidR="00A77053" w:rsidRPr="00744496" w:rsidRDefault="00A77053" w:rsidP="00B550D2">
    <w:pPr>
      <w:pStyle w:val="Header"/>
      <w:ind w:right="-153"/>
      <w:rPr>
        <w:sz w:val="16"/>
        <w:szCs w:val="16"/>
      </w:rPr>
    </w:pPr>
    <w:r w:rsidRPr="00F42845">
      <w:rPr>
        <w:rFonts w:cstheme="minorHAnsi"/>
        <w:b/>
        <w:noProof/>
        <w:sz w:val="28"/>
        <w:szCs w:val="28"/>
        <w:lang w:val="en-US"/>
      </w:rPr>
      <w:drawing>
        <wp:anchor distT="0" distB="0" distL="114300" distR="114300" simplePos="0" relativeHeight="251683840" behindDoc="1" locked="0" layoutInCell="1" allowOverlap="1" wp14:anchorId="2A5381E2" wp14:editId="60AA7EFC">
          <wp:simplePos x="0" y="0"/>
          <wp:positionH relativeFrom="column">
            <wp:posOffset>4804410</wp:posOffset>
          </wp:positionH>
          <wp:positionV relativeFrom="paragraph">
            <wp:posOffset>-266065</wp:posOffset>
          </wp:positionV>
          <wp:extent cx="1929130" cy="640080"/>
          <wp:effectExtent l="0" t="0" r="0" b="7620"/>
          <wp:wrapNone/>
          <wp:docPr id="546" name="Picture 546" descr="C:\Users\MIKE\Desktop\Seahedge Philippines 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sktop\Seahedge Philippines F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913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2845">
      <w:rPr>
        <w:rFonts w:cstheme="minorHAnsi"/>
        <w:b/>
        <w:noProof/>
        <w:sz w:val="28"/>
        <w:szCs w:val="28"/>
        <w:lang w:val="en-US"/>
      </w:rPr>
      <w:t>December</w:t>
    </w:r>
    <w:r>
      <w:rPr>
        <w:b/>
        <w:sz w:val="28"/>
        <w:szCs w:val="28"/>
      </w:rPr>
      <w:t xml:space="preserve"> </w:t>
    </w:r>
    <w:r w:rsidRPr="005C52A1">
      <w:rPr>
        <w:b/>
        <w:sz w:val="28"/>
        <w:szCs w:val="28"/>
      </w:rPr>
      <w:t>201</w:t>
    </w:r>
    <w:r>
      <w:rPr>
        <w:b/>
        <w:sz w:val="28"/>
        <w:szCs w:val="28"/>
      </w:rPr>
      <w:t>7</w:t>
    </w:r>
    <w:r w:rsidRPr="005C52A1">
      <w:rPr>
        <w:b/>
        <w:sz w:val="28"/>
        <w:szCs w:val="28"/>
      </w:rPr>
      <w:t xml:space="preserve"> Newsletter</w:t>
    </w:r>
  </w:p>
  <w:p w14:paraId="52B88240" w14:textId="77777777" w:rsidR="00A77053" w:rsidRDefault="00A77053" w:rsidP="00B550D2">
    <w:pPr>
      <w:pStyle w:val="Header"/>
    </w:pPr>
  </w:p>
  <w:p w14:paraId="0B69C0F9" w14:textId="77777777" w:rsidR="00A77053" w:rsidRDefault="00A77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5191"/>
    <w:multiLevelType w:val="multilevel"/>
    <w:tmpl w:val="E92E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4C0C13"/>
    <w:multiLevelType w:val="hybridMultilevel"/>
    <w:tmpl w:val="B43621A4"/>
    <w:lvl w:ilvl="0" w:tplc="5BF06D26">
      <w:start w:val="7"/>
      <w:numFmt w:val="bullet"/>
      <w:lvlText w:val="-"/>
      <w:lvlJc w:val="left"/>
      <w:pPr>
        <w:ind w:left="720" w:hanging="360"/>
      </w:pPr>
      <w:rPr>
        <w:rFonts w:ascii="Calibri" w:eastAsiaTheme="minorHAns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3B433954"/>
    <w:multiLevelType w:val="hybridMultilevel"/>
    <w:tmpl w:val="29B0C9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66AE3"/>
    <w:multiLevelType w:val="hybridMultilevel"/>
    <w:tmpl w:val="84CE460A"/>
    <w:lvl w:ilvl="0" w:tplc="C3E2430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A5D56"/>
    <w:multiLevelType w:val="hybridMultilevel"/>
    <w:tmpl w:val="DDC67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37483"/>
    <w:multiLevelType w:val="hybridMultilevel"/>
    <w:tmpl w:val="34DE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B1BDC"/>
    <w:multiLevelType w:val="hybridMultilevel"/>
    <w:tmpl w:val="FC108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F7B64"/>
    <w:multiLevelType w:val="hybridMultilevel"/>
    <w:tmpl w:val="8690A48E"/>
    <w:lvl w:ilvl="0" w:tplc="97FE56F0">
      <w:start w:val="7"/>
      <w:numFmt w:val="bullet"/>
      <w:lvlText w:val="-"/>
      <w:lvlJc w:val="left"/>
      <w:pPr>
        <w:ind w:left="360" w:hanging="360"/>
      </w:pPr>
      <w:rPr>
        <w:rFonts w:ascii="Calibri" w:eastAsiaTheme="minorHAnsi" w:hAnsi="Calibri" w:cs="Calibri"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3F"/>
    <w:rsid w:val="000005CA"/>
    <w:rsid w:val="0000074A"/>
    <w:rsid w:val="00000E1D"/>
    <w:rsid w:val="00001117"/>
    <w:rsid w:val="00001A60"/>
    <w:rsid w:val="000030C2"/>
    <w:rsid w:val="0000343D"/>
    <w:rsid w:val="000038A7"/>
    <w:rsid w:val="00003A2C"/>
    <w:rsid w:val="00003CFC"/>
    <w:rsid w:val="000049C4"/>
    <w:rsid w:val="00004D0C"/>
    <w:rsid w:val="00004EAC"/>
    <w:rsid w:val="00004EDB"/>
    <w:rsid w:val="00004FD7"/>
    <w:rsid w:val="00006114"/>
    <w:rsid w:val="00006244"/>
    <w:rsid w:val="0000689C"/>
    <w:rsid w:val="0000696D"/>
    <w:rsid w:val="00007376"/>
    <w:rsid w:val="0001082F"/>
    <w:rsid w:val="00010E17"/>
    <w:rsid w:val="000118CB"/>
    <w:rsid w:val="00011AAA"/>
    <w:rsid w:val="00011B41"/>
    <w:rsid w:val="00011CF9"/>
    <w:rsid w:val="00012559"/>
    <w:rsid w:val="000126FF"/>
    <w:rsid w:val="00012B95"/>
    <w:rsid w:val="00012DFF"/>
    <w:rsid w:val="000133F2"/>
    <w:rsid w:val="00014FFD"/>
    <w:rsid w:val="00015403"/>
    <w:rsid w:val="00015FC0"/>
    <w:rsid w:val="00016083"/>
    <w:rsid w:val="0001624D"/>
    <w:rsid w:val="000167D2"/>
    <w:rsid w:val="00016F5C"/>
    <w:rsid w:val="00017CD0"/>
    <w:rsid w:val="00017F62"/>
    <w:rsid w:val="000213E9"/>
    <w:rsid w:val="00022005"/>
    <w:rsid w:val="000223E0"/>
    <w:rsid w:val="0002251B"/>
    <w:rsid w:val="0002254A"/>
    <w:rsid w:val="00022AC1"/>
    <w:rsid w:val="00023FBD"/>
    <w:rsid w:val="00024F10"/>
    <w:rsid w:val="00024F66"/>
    <w:rsid w:val="00025207"/>
    <w:rsid w:val="00025438"/>
    <w:rsid w:val="000254FD"/>
    <w:rsid w:val="0002553C"/>
    <w:rsid w:val="000271FF"/>
    <w:rsid w:val="000274B4"/>
    <w:rsid w:val="00027A62"/>
    <w:rsid w:val="0003055B"/>
    <w:rsid w:val="0003074A"/>
    <w:rsid w:val="00031486"/>
    <w:rsid w:val="00032651"/>
    <w:rsid w:val="0003291F"/>
    <w:rsid w:val="00032D9E"/>
    <w:rsid w:val="000332FA"/>
    <w:rsid w:val="00033AED"/>
    <w:rsid w:val="00033E33"/>
    <w:rsid w:val="000340A4"/>
    <w:rsid w:val="000341A3"/>
    <w:rsid w:val="00034731"/>
    <w:rsid w:val="00034A3D"/>
    <w:rsid w:val="00034C85"/>
    <w:rsid w:val="00034DCF"/>
    <w:rsid w:val="000351F5"/>
    <w:rsid w:val="00035662"/>
    <w:rsid w:val="00035BED"/>
    <w:rsid w:val="00036489"/>
    <w:rsid w:val="0003660D"/>
    <w:rsid w:val="00036921"/>
    <w:rsid w:val="00037104"/>
    <w:rsid w:val="000372EC"/>
    <w:rsid w:val="00041048"/>
    <w:rsid w:val="000412AD"/>
    <w:rsid w:val="00041FAD"/>
    <w:rsid w:val="000422C8"/>
    <w:rsid w:val="00043F48"/>
    <w:rsid w:val="000460A2"/>
    <w:rsid w:val="0004655B"/>
    <w:rsid w:val="00046B6A"/>
    <w:rsid w:val="00046FD6"/>
    <w:rsid w:val="00047FB5"/>
    <w:rsid w:val="0005059C"/>
    <w:rsid w:val="00050992"/>
    <w:rsid w:val="00050EE4"/>
    <w:rsid w:val="0005140B"/>
    <w:rsid w:val="000516B4"/>
    <w:rsid w:val="00051BE8"/>
    <w:rsid w:val="00051D5D"/>
    <w:rsid w:val="00054C7E"/>
    <w:rsid w:val="00054EE6"/>
    <w:rsid w:val="0005569D"/>
    <w:rsid w:val="000560B1"/>
    <w:rsid w:val="00056A01"/>
    <w:rsid w:val="00056B5C"/>
    <w:rsid w:val="00057938"/>
    <w:rsid w:val="00057EFE"/>
    <w:rsid w:val="00060AC5"/>
    <w:rsid w:val="00060E3C"/>
    <w:rsid w:val="00061082"/>
    <w:rsid w:val="0006151B"/>
    <w:rsid w:val="000617BF"/>
    <w:rsid w:val="00062422"/>
    <w:rsid w:val="00062888"/>
    <w:rsid w:val="00065556"/>
    <w:rsid w:val="00065A0E"/>
    <w:rsid w:val="00065F9E"/>
    <w:rsid w:val="00066091"/>
    <w:rsid w:val="000663F7"/>
    <w:rsid w:val="00067EE8"/>
    <w:rsid w:val="0007110D"/>
    <w:rsid w:val="0007119D"/>
    <w:rsid w:val="00071389"/>
    <w:rsid w:val="000715D7"/>
    <w:rsid w:val="00071727"/>
    <w:rsid w:val="00071844"/>
    <w:rsid w:val="00071A3A"/>
    <w:rsid w:val="00071F13"/>
    <w:rsid w:val="00072400"/>
    <w:rsid w:val="00072564"/>
    <w:rsid w:val="00072B78"/>
    <w:rsid w:val="00072E34"/>
    <w:rsid w:val="000736BE"/>
    <w:rsid w:val="000740BD"/>
    <w:rsid w:val="00074ADD"/>
    <w:rsid w:val="000765BC"/>
    <w:rsid w:val="00076E30"/>
    <w:rsid w:val="000770FA"/>
    <w:rsid w:val="0007759B"/>
    <w:rsid w:val="00077DC7"/>
    <w:rsid w:val="00077E05"/>
    <w:rsid w:val="000801C5"/>
    <w:rsid w:val="00080E2E"/>
    <w:rsid w:val="00081E00"/>
    <w:rsid w:val="00081F4E"/>
    <w:rsid w:val="000825A4"/>
    <w:rsid w:val="00082E46"/>
    <w:rsid w:val="00083134"/>
    <w:rsid w:val="000831D0"/>
    <w:rsid w:val="00084315"/>
    <w:rsid w:val="0008433E"/>
    <w:rsid w:val="00084395"/>
    <w:rsid w:val="00084BA4"/>
    <w:rsid w:val="00084C99"/>
    <w:rsid w:val="00084E96"/>
    <w:rsid w:val="00085553"/>
    <w:rsid w:val="000856E0"/>
    <w:rsid w:val="00085787"/>
    <w:rsid w:val="00085890"/>
    <w:rsid w:val="00085995"/>
    <w:rsid w:val="00085A2A"/>
    <w:rsid w:val="00085A6C"/>
    <w:rsid w:val="00085A9A"/>
    <w:rsid w:val="00086189"/>
    <w:rsid w:val="000865DB"/>
    <w:rsid w:val="00086622"/>
    <w:rsid w:val="000867C3"/>
    <w:rsid w:val="00090595"/>
    <w:rsid w:val="00090E4D"/>
    <w:rsid w:val="00091397"/>
    <w:rsid w:val="000915A4"/>
    <w:rsid w:val="000919F6"/>
    <w:rsid w:val="00091A44"/>
    <w:rsid w:val="00091C22"/>
    <w:rsid w:val="00092162"/>
    <w:rsid w:val="000921DE"/>
    <w:rsid w:val="000927D9"/>
    <w:rsid w:val="000929BE"/>
    <w:rsid w:val="00093516"/>
    <w:rsid w:val="00094105"/>
    <w:rsid w:val="00094156"/>
    <w:rsid w:val="00094B4D"/>
    <w:rsid w:val="00095115"/>
    <w:rsid w:val="0009535A"/>
    <w:rsid w:val="0009577E"/>
    <w:rsid w:val="00095811"/>
    <w:rsid w:val="0009729C"/>
    <w:rsid w:val="00097319"/>
    <w:rsid w:val="00097414"/>
    <w:rsid w:val="0009747D"/>
    <w:rsid w:val="000A0788"/>
    <w:rsid w:val="000A08E2"/>
    <w:rsid w:val="000A1F1E"/>
    <w:rsid w:val="000A2CAC"/>
    <w:rsid w:val="000A342A"/>
    <w:rsid w:val="000A4505"/>
    <w:rsid w:val="000A572E"/>
    <w:rsid w:val="000A6106"/>
    <w:rsid w:val="000A6B56"/>
    <w:rsid w:val="000A72C2"/>
    <w:rsid w:val="000B136B"/>
    <w:rsid w:val="000B1397"/>
    <w:rsid w:val="000B1E27"/>
    <w:rsid w:val="000B1F86"/>
    <w:rsid w:val="000B216C"/>
    <w:rsid w:val="000B2821"/>
    <w:rsid w:val="000B2C5F"/>
    <w:rsid w:val="000B301D"/>
    <w:rsid w:val="000B30C4"/>
    <w:rsid w:val="000B36F9"/>
    <w:rsid w:val="000B376D"/>
    <w:rsid w:val="000B394A"/>
    <w:rsid w:val="000B426C"/>
    <w:rsid w:val="000B4311"/>
    <w:rsid w:val="000B44F3"/>
    <w:rsid w:val="000B4C54"/>
    <w:rsid w:val="000B4C91"/>
    <w:rsid w:val="000B53A9"/>
    <w:rsid w:val="000B6409"/>
    <w:rsid w:val="000B7394"/>
    <w:rsid w:val="000B7A33"/>
    <w:rsid w:val="000C0175"/>
    <w:rsid w:val="000C0310"/>
    <w:rsid w:val="000C167D"/>
    <w:rsid w:val="000C2660"/>
    <w:rsid w:val="000C2C49"/>
    <w:rsid w:val="000C322A"/>
    <w:rsid w:val="000C377B"/>
    <w:rsid w:val="000C3F00"/>
    <w:rsid w:val="000C4025"/>
    <w:rsid w:val="000C402E"/>
    <w:rsid w:val="000C4BC8"/>
    <w:rsid w:val="000C51DC"/>
    <w:rsid w:val="000C5DF1"/>
    <w:rsid w:val="000C6D80"/>
    <w:rsid w:val="000C73A7"/>
    <w:rsid w:val="000C7696"/>
    <w:rsid w:val="000C76F7"/>
    <w:rsid w:val="000D1B07"/>
    <w:rsid w:val="000D1E24"/>
    <w:rsid w:val="000D2382"/>
    <w:rsid w:val="000D27F8"/>
    <w:rsid w:val="000D2F71"/>
    <w:rsid w:val="000D3D41"/>
    <w:rsid w:val="000D3E88"/>
    <w:rsid w:val="000D3E92"/>
    <w:rsid w:val="000D439D"/>
    <w:rsid w:val="000D604A"/>
    <w:rsid w:val="000D6523"/>
    <w:rsid w:val="000D6A2F"/>
    <w:rsid w:val="000D75A5"/>
    <w:rsid w:val="000D763E"/>
    <w:rsid w:val="000D76C0"/>
    <w:rsid w:val="000E07E2"/>
    <w:rsid w:val="000E1856"/>
    <w:rsid w:val="000E1B39"/>
    <w:rsid w:val="000E21FE"/>
    <w:rsid w:val="000E24E6"/>
    <w:rsid w:val="000E33EE"/>
    <w:rsid w:val="000E3A04"/>
    <w:rsid w:val="000E430E"/>
    <w:rsid w:val="000E4A44"/>
    <w:rsid w:val="000E4A93"/>
    <w:rsid w:val="000E4C26"/>
    <w:rsid w:val="000E50B9"/>
    <w:rsid w:val="000E58B4"/>
    <w:rsid w:val="000E599B"/>
    <w:rsid w:val="000E63B2"/>
    <w:rsid w:val="000E69B2"/>
    <w:rsid w:val="000E70C0"/>
    <w:rsid w:val="000E7306"/>
    <w:rsid w:val="000E7E67"/>
    <w:rsid w:val="000E7FBD"/>
    <w:rsid w:val="000F0215"/>
    <w:rsid w:val="000F0748"/>
    <w:rsid w:val="000F0921"/>
    <w:rsid w:val="000F12BC"/>
    <w:rsid w:val="000F24B6"/>
    <w:rsid w:val="000F2A01"/>
    <w:rsid w:val="000F4070"/>
    <w:rsid w:val="000F4A22"/>
    <w:rsid w:val="000F5157"/>
    <w:rsid w:val="000F5502"/>
    <w:rsid w:val="000F59C7"/>
    <w:rsid w:val="000F664F"/>
    <w:rsid w:val="000F6BC2"/>
    <w:rsid w:val="001008B3"/>
    <w:rsid w:val="00100954"/>
    <w:rsid w:val="00101696"/>
    <w:rsid w:val="00101A9B"/>
    <w:rsid w:val="00101FE2"/>
    <w:rsid w:val="00103DBB"/>
    <w:rsid w:val="00104E93"/>
    <w:rsid w:val="00105230"/>
    <w:rsid w:val="001054BD"/>
    <w:rsid w:val="00105906"/>
    <w:rsid w:val="00105BEA"/>
    <w:rsid w:val="00106331"/>
    <w:rsid w:val="00107253"/>
    <w:rsid w:val="0010734B"/>
    <w:rsid w:val="00107A11"/>
    <w:rsid w:val="00110DA4"/>
    <w:rsid w:val="001116CB"/>
    <w:rsid w:val="00112037"/>
    <w:rsid w:val="00112DC0"/>
    <w:rsid w:val="00113408"/>
    <w:rsid w:val="0011382B"/>
    <w:rsid w:val="00114BB9"/>
    <w:rsid w:val="00114EE8"/>
    <w:rsid w:val="0011500A"/>
    <w:rsid w:val="00115096"/>
    <w:rsid w:val="001150D3"/>
    <w:rsid w:val="001151EA"/>
    <w:rsid w:val="001154C8"/>
    <w:rsid w:val="00115AD5"/>
    <w:rsid w:val="00115FAC"/>
    <w:rsid w:val="00116005"/>
    <w:rsid w:val="001163B8"/>
    <w:rsid w:val="0011644D"/>
    <w:rsid w:val="0011740F"/>
    <w:rsid w:val="00117984"/>
    <w:rsid w:val="00117E1B"/>
    <w:rsid w:val="0012068E"/>
    <w:rsid w:val="00120C9E"/>
    <w:rsid w:val="00121916"/>
    <w:rsid w:val="00121922"/>
    <w:rsid w:val="0012205E"/>
    <w:rsid w:val="00122396"/>
    <w:rsid w:val="0012280A"/>
    <w:rsid w:val="00122AB9"/>
    <w:rsid w:val="001230EF"/>
    <w:rsid w:val="00123920"/>
    <w:rsid w:val="00123BD0"/>
    <w:rsid w:val="0012427F"/>
    <w:rsid w:val="0012459A"/>
    <w:rsid w:val="0012525B"/>
    <w:rsid w:val="0012564F"/>
    <w:rsid w:val="00125891"/>
    <w:rsid w:val="00125976"/>
    <w:rsid w:val="00125C17"/>
    <w:rsid w:val="00125F71"/>
    <w:rsid w:val="001305D2"/>
    <w:rsid w:val="00130BA6"/>
    <w:rsid w:val="00132512"/>
    <w:rsid w:val="00132EAC"/>
    <w:rsid w:val="001335BB"/>
    <w:rsid w:val="00134323"/>
    <w:rsid w:val="00134406"/>
    <w:rsid w:val="001344DF"/>
    <w:rsid w:val="0013463D"/>
    <w:rsid w:val="0013507F"/>
    <w:rsid w:val="00135418"/>
    <w:rsid w:val="001363A9"/>
    <w:rsid w:val="00136901"/>
    <w:rsid w:val="00136D1F"/>
    <w:rsid w:val="00137C70"/>
    <w:rsid w:val="001405E9"/>
    <w:rsid w:val="0014105A"/>
    <w:rsid w:val="001414F2"/>
    <w:rsid w:val="00141C99"/>
    <w:rsid w:val="00141D0A"/>
    <w:rsid w:val="00142502"/>
    <w:rsid w:val="00142569"/>
    <w:rsid w:val="00142A0F"/>
    <w:rsid w:val="00142B2A"/>
    <w:rsid w:val="00142F4A"/>
    <w:rsid w:val="00142F69"/>
    <w:rsid w:val="00143482"/>
    <w:rsid w:val="00143B1B"/>
    <w:rsid w:val="00143C7D"/>
    <w:rsid w:val="00144217"/>
    <w:rsid w:val="001442E1"/>
    <w:rsid w:val="00144879"/>
    <w:rsid w:val="00145261"/>
    <w:rsid w:val="00145B11"/>
    <w:rsid w:val="001472A3"/>
    <w:rsid w:val="00150541"/>
    <w:rsid w:val="00150F3F"/>
    <w:rsid w:val="0015169F"/>
    <w:rsid w:val="00151B43"/>
    <w:rsid w:val="00152AD4"/>
    <w:rsid w:val="0015310D"/>
    <w:rsid w:val="0015334E"/>
    <w:rsid w:val="00154422"/>
    <w:rsid w:val="0015474C"/>
    <w:rsid w:val="00154A57"/>
    <w:rsid w:val="00155770"/>
    <w:rsid w:val="001565AE"/>
    <w:rsid w:val="001567F9"/>
    <w:rsid w:val="0015783E"/>
    <w:rsid w:val="001602DC"/>
    <w:rsid w:val="00160D70"/>
    <w:rsid w:val="00161EC5"/>
    <w:rsid w:val="001624AA"/>
    <w:rsid w:val="00162755"/>
    <w:rsid w:val="00164161"/>
    <w:rsid w:val="00165434"/>
    <w:rsid w:val="0016550A"/>
    <w:rsid w:val="0016603D"/>
    <w:rsid w:val="0016688A"/>
    <w:rsid w:val="0016701E"/>
    <w:rsid w:val="00167160"/>
    <w:rsid w:val="001707B8"/>
    <w:rsid w:val="00170998"/>
    <w:rsid w:val="00170D57"/>
    <w:rsid w:val="0017249C"/>
    <w:rsid w:val="00172B7F"/>
    <w:rsid w:val="00173087"/>
    <w:rsid w:val="0017340B"/>
    <w:rsid w:val="00173F32"/>
    <w:rsid w:val="00174A2E"/>
    <w:rsid w:val="001750D6"/>
    <w:rsid w:val="0017565B"/>
    <w:rsid w:val="0017571F"/>
    <w:rsid w:val="00176643"/>
    <w:rsid w:val="0017735F"/>
    <w:rsid w:val="001778D3"/>
    <w:rsid w:val="00180489"/>
    <w:rsid w:val="00180512"/>
    <w:rsid w:val="00180806"/>
    <w:rsid w:val="0018160C"/>
    <w:rsid w:val="0018167B"/>
    <w:rsid w:val="00182980"/>
    <w:rsid w:val="00182F80"/>
    <w:rsid w:val="00183B08"/>
    <w:rsid w:val="001849E9"/>
    <w:rsid w:val="00185B1D"/>
    <w:rsid w:val="00186B19"/>
    <w:rsid w:val="001915AA"/>
    <w:rsid w:val="0019252D"/>
    <w:rsid w:val="00192E85"/>
    <w:rsid w:val="00193B88"/>
    <w:rsid w:val="00193F64"/>
    <w:rsid w:val="001940DF"/>
    <w:rsid w:val="001943BD"/>
    <w:rsid w:val="001946A5"/>
    <w:rsid w:val="00194F81"/>
    <w:rsid w:val="00195B91"/>
    <w:rsid w:val="001967AB"/>
    <w:rsid w:val="001968D5"/>
    <w:rsid w:val="00196928"/>
    <w:rsid w:val="00196D2B"/>
    <w:rsid w:val="00196FE0"/>
    <w:rsid w:val="001973F9"/>
    <w:rsid w:val="00197C26"/>
    <w:rsid w:val="001A0576"/>
    <w:rsid w:val="001A0591"/>
    <w:rsid w:val="001A140A"/>
    <w:rsid w:val="001A151F"/>
    <w:rsid w:val="001A1CC7"/>
    <w:rsid w:val="001A260D"/>
    <w:rsid w:val="001A2BDB"/>
    <w:rsid w:val="001A34C7"/>
    <w:rsid w:val="001A3D11"/>
    <w:rsid w:val="001A46BB"/>
    <w:rsid w:val="001A475B"/>
    <w:rsid w:val="001A4A9A"/>
    <w:rsid w:val="001A529F"/>
    <w:rsid w:val="001A5827"/>
    <w:rsid w:val="001A5BBB"/>
    <w:rsid w:val="001A6373"/>
    <w:rsid w:val="001A7860"/>
    <w:rsid w:val="001A7ED6"/>
    <w:rsid w:val="001B038D"/>
    <w:rsid w:val="001B0CA0"/>
    <w:rsid w:val="001B1539"/>
    <w:rsid w:val="001B1B5C"/>
    <w:rsid w:val="001B1FE4"/>
    <w:rsid w:val="001B205A"/>
    <w:rsid w:val="001B240B"/>
    <w:rsid w:val="001B27FC"/>
    <w:rsid w:val="001B300C"/>
    <w:rsid w:val="001B3651"/>
    <w:rsid w:val="001B3946"/>
    <w:rsid w:val="001B3CAD"/>
    <w:rsid w:val="001B3DBF"/>
    <w:rsid w:val="001B4ADB"/>
    <w:rsid w:val="001B4FF3"/>
    <w:rsid w:val="001B55F6"/>
    <w:rsid w:val="001B58C3"/>
    <w:rsid w:val="001B5B47"/>
    <w:rsid w:val="001B649A"/>
    <w:rsid w:val="001B65CD"/>
    <w:rsid w:val="001B6C24"/>
    <w:rsid w:val="001B7AE5"/>
    <w:rsid w:val="001B7FC0"/>
    <w:rsid w:val="001C0E02"/>
    <w:rsid w:val="001C1066"/>
    <w:rsid w:val="001C1241"/>
    <w:rsid w:val="001C1659"/>
    <w:rsid w:val="001C1BF8"/>
    <w:rsid w:val="001C23DE"/>
    <w:rsid w:val="001C2525"/>
    <w:rsid w:val="001C2E42"/>
    <w:rsid w:val="001C325D"/>
    <w:rsid w:val="001C3515"/>
    <w:rsid w:val="001C36E1"/>
    <w:rsid w:val="001C383F"/>
    <w:rsid w:val="001C39CD"/>
    <w:rsid w:val="001C39D9"/>
    <w:rsid w:val="001C4BF2"/>
    <w:rsid w:val="001C6AFF"/>
    <w:rsid w:val="001C6B30"/>
    <w:rsid w:val="001C6FF2"/>
    <w:rsid w:val="001C752F"/>
    <w:rsid w:val="001C7E40"/>
    <w:rsid w:val="001D0562"/>
    <w:rsid w:val="001D10D4"/>
    <w:rsid w:val="001D1271"/>
    <w:rsid w:val="001D1383"/>
    <w:rsid w:val="001D18FD"/>
    <w:rsid w:val="001D25BA"/>
    <w:rsid w:val="001D2C28"/>
    <w:rsid w:val="001D2D56"/>
    <w:rsid w:val="001D2D88"/>
    <w:rsid w:val="001D3E8B"/>
    <w:rsid w:val="001D4586"/>
    <w:rsid w:val="001D5545"/>
    <w:rsid w:val="001D6416"/>
    <w:rsid w:val="001D6D2B"/>
    <w:rsid w:val="001D6FAC"/>
    <w:rsid w:val="001D763D"/>
    <w:rsid w:val="001D7FFC"/>
    <w:rsid w:val="001E006C"/>
    <w:rsid w:val="001E0D23"/>
    <w:rsid w:val="001E0E0C"/>
    <w:rsid w:val="001E3975"/>
    <w:rsid w:val="001E4083"/>
    <w:rsid w:val="001E45C4"/>
    <w:rsid w:val="001E45F9"/>
    <w:rsid w:val="001E469E"/>
    <w:rsid w:val="001E52A6"/>
    <w:rsid w:val="001E563F"/>
    <w:rsid w:val="001E615C"/>
    <w:rsid w:val="001E67F6"/>
    <w:rsid w:val="001E6E8F"/>
    <w:rsid w:val="001E706E"/>
    <w:rsid w:val="001F01D1"/>
    <w:rsid w:val="001F0E5C"/>
    <w:rsid w:val="001F187C"/>
    <w:rsid w:val="001F19C4"/>
    <w:rsid w:val="001F2093"/>
    <w:rsid w:val="001F22FE"/>
    <w:rsid w:val="001F27FC"/>
    <w:rsid w:val="001F2FD9"/>
    <w:rsid w:val="001F3F89"/>
    <w:rsid w:val="001F4702"/>
    <w:rsid w:val="001F4B73"/>
    <w:rsid w:val="001F4E21"/>
    <w:rsid w:val="001F530A"/>
    <w:rsid w:val="001F55DC"/>
    <w:rsid w:val="001F58DD"/>
    <w:rsid w:val="001F6065"/>
    <w:rsid w:val="001F60C5"/>
    <w:rsid w:val="001F6AC9"/>
    <w:rsid w:val="001F6AE2"/>
    <w:rsid w:val="001F6D53"/>
    <w:rsid w:val="001F7538"/>
    <w:rsid w:val="001F7B45"/>
    <w:rsid w:val="002002B2"/>
    <w:rsid w:val="00200853"/>
    <w:rsid w:val="002008ED"/>
    <w:rsid w:val="0020133A"/>
    <w:rsid w:val="0020158F"/>
    <w:rsid w:val="0020182D"/>
    <w:rsid w:val="00201C14"/>
    <w:rsid w:val="00201C28"/>
    <w:rsid w:val="002022C5"/>
    <w:rsid w:val="0020247A"/>
    <w:rsid w:val="00202BB8"/>
    <w:rsid w:val="002042FD"/>
    <w:rsid w:val="002047E3"/>
    <w:rsid w:val="00204899"/>
    <w:rsid w:val="00205749"/>
    <w:rsid w:val="00205974"/>
    <w:rsid w:val="0020627E"/>
    <w:rsid w:val="002064E9"/>
    <w:rsid w:val="002064F3"/>
    <w:rsid w:val="00206B42"/>
    <w:rsid w:val="00206F7C"/>
    <w:rsid w:val="00207549"/>
    <w:rsid w:val="00207A6D"/>
    <w:rsid w:val="00210975"/>
    <w:rsid w:val="00212B6F"/>
    <w:rsid w:val="00214760"/>
    <w:rsid w:val="002149E9"/>
    <w:rsid w:val="00215306"/>
    <w:rsid w:val="00215993"/>
    <w:rsid w:val="002160CD"/>
    <w:rsid w:val="00217035"/>
    <w:rsid w:val="0021738E"/>
    <w:rsid w:val="0021747A"/>
    <w:rsid w:val="002178A4"/>
    <w:rsid w:val="002178E1"/>
    <w:rsid w:val="00217E48"/>
    <w:rsid w:val="00220459"/>
    <w:rsid w:val="00220832"/>
    <w:rsid w:val="00220DAD"/>
    <w:rsid w:val="002217EE"/>
    <w:rsid w:val="0022233C"/>
    <w:rsid w:val="002224BA"/>
    <w:rsid w:val="00222989"/>
    <w:rsid w:val="00222DBB"/>
    <w:rsid w:val="00224B97"/>
    <w:rsid w:val="002253B7"/>
    <w:rsid w:val="002258A7"/>
    <w:rsid w:val="00226906"/>
    <w:rsid w:val="00226F99"/>
    <w:rsid w:val="00227D69"/>
    <w:rsid w:val="0023093A"/>
    <w:rsid w:val="002320DD"/>
    <w:rsid w:val="0023325E"/>
    <w:rsid w:val="0023398A"/>
    <w:rsid w:val="00233D4E"/>
    <w:rsid w:val="00233DD6"/>
    <w:rsid w:val="00234253"/>
    <w:rsid w:val="00234695"/>
    <w:rsid w:val="00235247"/>
    <w:rsid w:val="00235A25"/>
    <w:rsid w:val="00235ADA"/>
    <w:rsid w:val="00236065"/>
    <w:rsid w:val="0023636F"/>
    <w:rsid w:val="00237A15"/>
    <w:rsid w:val="00237DA7"/>
    <w:rsid w:val="00240094"/>
    <w:rsid w:val="002406A3"/>
    <w:rsid w:val="00240E03"/>
    <w:rsid w:val="00240F32"/>
    <w:rsid w:val="00241D80"/>
    <w:rsid w:val="00241E5A"/>
    <w:rsid w:val="00241EFD"/>
    <w:rsid w:val="00242600"/>
    <w:rsid w:val="00242B22"/>
    <w:rsid w:val="00242F31"/>
    <w:rsid w:val="0024301E"/>
    <w:rsid w:val="00243ED5"/>
    <w:rsid w:val="00244954"/>
    <w:rsid w:val="00244F46"/>
    <w:rsid w:val="00245068"/>
    <w:rsid w:val="0024529A"/>
    <w:rsid w:val="0024546A"/>
    <w:rsid w:val="002465C1"/>
    <w:rsid w:val="002466D1"/>
    <w:rsid w:val="002467E8"/>
    <w:rsid w:val="00246F0F"/>
    <w:rsid w:val="00251DFF"/>
    <w:rsid w:val="0025298D"/>
    <w:rsid w:val="002532D5"/>
    <w:rsid w:val="00254467"/>
    <w:rsid w:val="00255211"/>
    <w:rsid w:val="002558A2"/>
    <w:rsid w:val="00255A0E"/>
    <w:rsid w:val="00255B62"/>
    <w:rsid w:val="0025646A"/>
    <w:rsid w:val="002569FF"/>
    <w:rsid w:val="00256BC4"/>
    <w:rsid w:val="00260482"/>
    <w:rsid w:val="00261919"/>
    <w:rsid w:val="00261CAA"/>
    <w:rsid w:val="0026317F"/>
    <w:rsid w:val="002631B8"/>
    <w:rsid w:val="00264338"/>
    <w:rsid w:val="002644F3"/>
    <w:rsid w:val="00264A81"/>
    <w:rsid w:val="0026527B"/>
    <w:rsid w:val="0026684E"/>
    <w:rsid w:val="00266A82"/>
    <w:rsid w:val="00267820"/>
    <w:rsid w:val="0027004E"/>
    <w:rsid w:val="00271B1B"/>
    <w:rsid w:val="00271F82"/>
    <w:rsid w:val="002725C6"/>
    <w:rsid w:val="00273366"/>
    <w:rsid w:val="002735F0"/>
    <w:rsid w:val="0027384A"/>
    <w:rsid w:val="00273A34"/>
    <w:rsid w:val="00274F8A"/>
    <w:rsid w:val="0027551F"/>
    <w:rsid w:val="002756B3"/>
    <w:rsid w:val="00276F2A"/>
    <w:rsid w:val="002778AC"/>
    <w:rsid w:val="00277E53"/>
    <w:rsid w:val="00280EBC"/>
    <w:rsid w:val="0028195D"/>
    <w:rsid w:val="00281F81"/>
    <w:rsid w:val="00282C7D"/>
    <w:rsid w:val="00282F04"/>
    <w:rsid w:val="0028338A"/>
    <w:rsid w:val="00283658"/>
    <w:rsid w:val="002837F5"/>
    <w:rsid w:val="00283AF3"/>
    <w:rsid w:val="00284D0A"/>
    <w:rsid w:val="00284E63"/>
    <w:rsid w:val="002850CF"/>
    <w:rsid w:val="00285115"/>
    <w:rsid w:val="002857D7"/>
    <w:rsid w:val="002861A2"/>
    <w:rsid w:val="00287637"/>
    <w:rsid w:val="0028772D"/>
    <w:rsid w:val="00287F37"/>
    <w:rsid w:val="00290155"/>
    <w:rsid w:val="00290446"/>
    <w:rsid w:val="00290CD4"/>
    <w:rsid w:val="002936F2"/>
    <w:rsid w:val="00293A08"/>
    <w:rsid w:val="00293D7E"/>
    <w:rsid w:val="002947CD"/>
    <w:rsid w:val="00294999"/>
    <w:rsid w:val="00294DB7"/>
    <w:rsid w:val="0029546B"/>
    <w:rsid w:val="002955BA"/>
    <w:rsid w:val="00295A54"/>
    <w:rsid w:val="00295F4A"/>
    <w:rsid w:val="0029621D"/>
    <w:rsid w:val="0029774C"/>
    <w:rsid w:val="00297805"/>
    <w:rsid w:val="00297BA0"/>
    <w:rsid w:val="00297C6B"/>
    <w:rsid w:val="002A0C48"/>
    <w:rsid w:val="002A2270"/>
    <w:rsid w:val="002A368D"/>
    <w:rsid w:val="002A3CA9"/>
    <w:rsid w:val="002A3E11"/>
    <w:rsid w:val="002A3EBE"/>
    <w:rsid w:val="002A4CC7"/>
    <w:rsid w:val="002A54F1"/>
    <w:rsid w:val="002A6ADE"/>
    <w:rsid w:val="002A6DA1"/>
    <w:rsid w:val="002A735C"/>
    <w:rsid w:val="002A79B4"/>
    <w:rsid w:val="002B0256"/>
    <w:rsid w:val="002B0E5D"/>
    <w:rsid w:val="002B19C8"/>
    <w:rsid w:val="002B1F68"/>
    <w:rsid w:val="002B23E3"/>
    <w:rsid w:val="002B2AB2"/>
    <w:rsid w:val="002B38C4"/>
    <w:rsid w:val="002B3A4C"/>
    <w:rsid w:val="002B3D2D"/>
    <w:rsid w:val="002B3E14"/>
    <w:rsid w:val="002B3E88"/>
    <w:rsid w:val="002B3FFD"/>
    <w:rsid w:val="002B47E0"/>
    <w:rsid w:val="002B52D6"/>
    <w:rsid w:val="002B5763"/>
    <w:rsid w:val="002B5924"/>
    <w:rsid w:val="002B5938"/>
    <w:rsid w:val="002B5E33"/>
    <w:rsid w:val="002B5ED0"/>
    <w:rsid w:val="002B64A9"/>
    <w:rsid w:val="002B739B"/>
    <w:rsid w:val="002B7414"/>
    <w:rsid w:val="002B74F0"/>
    <w:rsid w:val="002C06BE"/>
    <w:rsid w:val="002C0CE0"/>
    <w:rsid w:val="002C0D3A"/>
    <w:rsid w:val="002C1517"/>
    <w:rsid w:val="002C267F"/>
    <w:rsid w:val="002C2D7E"/>
    <w:rsid w:val="002C2DB9"/>
    <w:rsid w:val="002C3771"/>
    <w:rsid w:val="002C51D1"/>
    <w:rsid w:val="002C58BB"/>
    <w:rsid w:val="002C5C24"/>
    <w:rsid w:val="002C5CF6"/>
    <w:rsid w:val="002C5D7E"/>
    <w:rsid w:val="002C6886"/>
    <w:rsid w:val="002C6B81"/>
    <w:rsid w:val="002D0E5A"/>
    <w:rsid w:val="002D1A96"/>
    <w:rsid w:val="002D2168"/>
    <w:rsid w:val="002D25D3"/>
    <w:rsid w:val="002D29A6"/>
    <w:rsid w:val="002D2CE5"/>
    <w:rsid w:val="002D388F"/>
    <w:rsid w:val="002D40EF"/>
    <w:rsid w:val="002D5337"/>
    <w:rsid w:val="002D55B0"/>
    <w:rsid w:val="002D6721"/>
    <w:rsid w:val="002D6EDE"/>
    <w:rsid w:val="002D6F43"/>
    <w:rsid w:val="002D773C"/>
    <w:rsid w:val="002E06AE"/>
    <w:rsid w:val="002E0BC4"/>
    <w:rsid w:val="002E1832"/>
    <w:rsid w:val="002E19B2"/>
    <w:rsid w:val="002E19BF"/>
    <w:rsid w:val="002E22AD"/>
    <w:rsid w:val="002E2B57"/>
    <w:rsid w:val="002E2E36"/>
    <w:rsid w:val="002E2FC4"/>
    <w:rsid w:val="002E30A7"/>
    <w:rsid w:val="002E3737"/>
    <w:rsid w:val="002E37D9"/>
    <w:rsid w:val="002E38A7"/>
    <w:rsid w:val="002E5480"/>
    <w:rsid w:val="002E56A1"/>
    <w:rsid w:val="002E67A5"/>
    <w:rsid w:val="002E6CFB"/>
    <w:rsid w:val="002E73E0"/>
    <w:rsid w:val="002E7E76"/>
    <w:rsid w:val="002F0B43"/>
    <w:rsid w:val="002F100D"/>
    <w:rsid w:val="002F11D1"/>
    <w:rsid w:val="002F1747"/>
    <w:rsid w:val="002F1831"/>
    <w:rsid w:val="002F185E"/>
    <w:rsid w:val="002F1DC7"/>
    <w:rsid w:val="002F356A"/>
    <w:rsid w:val="002F35FA"/>
    <w:rsid w:val="002F3C32"/>
    <w:rsid w:val="002F4F69"/>
    <w:rsid w:val="002F5674"/>
    <w:rsid w:val="002F6275"/>
    <w:rsid w:val="002F678B"/>
    <w:rsid w:val="002F6790"/>
    <w:rsid w:val="002F74BF"/>
    <w:rsid w:val="002F760C"/>
    <w:rsid w:val="002F761F"/>
    <w:rsid w:val="002F7685"/>
    <w:rsid w:val="002F7C24"/>
    <w:rsid w:val="00300008"/>
    <w:rsid w:val="0030110A"/>
    <w:rsid w:val="00301244"/>
    <w:rsid w:val="00301370"/>
    <w:rsid w:val="0030177B"/>
    <w:rsid w:val="00301BF4"/>
    <w:rsid w:val="00301D25"/>
    <w:rsid w:val="00301EE0"/>
    <w:rsid w:val="003023C4"/>
    <w:rsid w:val="00303EE3"/>
    <w:rsid w:val="00303F22"/>
    <w:rsid w:val="00304924"/>
    <w:rsid w:val="00304F8F"/>
    <w:rsid w:val="00305952"/>
    <w:rsid w:val="0030629E"/>
    <w:rsid w:val="0030678F"/>
    <w:rsid w:val="00306875"/>
    <w:rsid w:val="00306964"/>
    <w:rsid w:val="003075D9"/>
    <w:rsid w:val="0030767A"/>
    <w:rsid w:val="00307EB3"/>
    <w:rsid w:val="00310BAB"/>
    <w:rsid w:val="00310E72"/>
    <w:rsid w:val="00312169"/>
    <w:rsid w:val="00312477"/>
    <w:rsid w:val="003124AE"/>
    <w:rsid w:val="0031277C"/>
    <w:rsid w:val="003128D2"/>
    <w:rsid w:val="003134E2"/>
    <w:rsid w:val="00313BE1"/>
    <w:rsid w:val="003141A0"/>
    <w:rsid w:val="003141B8"/>
    <w:rsid w:val="00314326"/>
    <w:rsid w:val="003146DA"/>
    <w:rsid w:val="00314AE8"/>
    <w:rsid w:val="00315C03"/>
    <w:rsid w:val="003161FA"/>
    <w:rsid w:val="00316467"/>
    <w:rsid w:val="003168C9"/>
    <w:rsid w:val="003173AE"/>
    <w:rsid w:val="0031784D"/>
    <w:rsid w:val="0031784E"/>
    <w:rsid w:val="00317D2C"/>
    <w:rsid w:val="003216FA"/>
    <w:rsid w:val="00322967"/>
    <w:rsid w:val="00322C53"/>
    <w:rsid w:val="00323288"/>
    <w:rsid w:val="00323328"/>
    <w:rsid w:val="0032340F"/>
    <w:rsid w:val="003237BD"/>
    <w:rsid w:val="00323C8C"/>
    <w:rsid w:val="003247C2"/>
    <w:rsid w:val="00324DF7"/>
    <w:rsid w:val="003260A8"/>
    <w:rsid w:val="003263CB"/>
    <w:rsid w:val="00326A69"/>
    <w:rsid w:val="00326AA8"/>
    <w:rsid w:val="00326B00"/>
    <w:rsid w:val="00326C7A"/>
    <w:rsid w:val="0032758F"/>
    <w:rsid w:val="003275E3"/>
    <w:rsid w:val="00327C1E"/>
    <w:rsid w:val="00327CAB"/>
    <w:rsid w:val="00330C4B"/>
    <w:rsid w:val="00331629"/>
    <w:rsid w:val="003321C2"/>
    <w:rsid w:val="00332BC4"/>
    <w:rsid w:val="003330A9"/>
    <w:rsid w:val="00333FE6"/>
    <w:rsid w:val="00334C35"/>
    <w:rsid w:val="003356B3"/>
    <w:rsid w:val="00336384"/>
    <w:rsid w:val="00337DA4"/>
    <w:rsid w:val="00337E69"/>
    <w:rsid w:val="00340ADF"/>
    <w:rsid w:val="00341078"/>
    <w:rsid w:val="003418DB"/>
    <w:rsid w:val="00341A7D"/>
    <w:rsid w:val="00341CF5"/>
    <w:rsid w:val="00342E24"/>
    <w:rsid w:val="00343356"/>
    <w:rsid w:val="00343709"/>
    <w:rsid w:val="00343796"/>
    <w:rsid w:val="00343DB7"/>
    <w:rsid w:val="00343E13"/>
    <w:rsid w:val="0034405A"/>
    <w:rsid w:val="00344631"/>
    <w:rsid w:val="0034508D"/>
    <w:rsid w:val="003450F7"/>
    <w:rsid w:val="00345D38"/>
    <w:rsid w:val="00346102"/>
    <w:rsid w:val="0034696F"/>
    <w:rsid w:val="0035075E"/>
    <w:rsid w:val="003510AF"/>
    <w:rsid w:val="00351D4A"/>
    <w:rsid w:val="00352496"/>
    <w:rsid w:val="00353C42"/>
    <w:rsid w:val="00353CE6"/>
    <w:rsid w:val="00354475"/>
    <w:rsid w:val="00354610"/>
    <w:rsid w:val="0035464D"/>
    <w:rsid w:val="00357D28"/>
    <w:rsid w:val="00360455"/>
    <w:rsid w:val="00360F7D"/>
    <w:rsid w:val="00361408"/>
    <w:rsid w:val="003615FC"/>
    <w:rsid w:val="003619B9"/>
    <w:rsid w:val="00362D65"/>
    <w:rsid w:val="003640A8"/>
    <w:rsid w:val="003646D8"/>
    <w:rsid w:val="00364BE0"/>
    <w:rsid w:val="00365035"/>
    <w:rsid w:val="003653EB"/>
    <w:rsid w:val="003664E7"/>
    <w:rsid w:val="00366542"/>
    <w:rsid w:val="00366995"/>
    <w:rsid w:val="003670BD"/>
    <w:rsid w:val="00367151"/>
    <w:rsid w:val="003673BD"/>
    <w:rsid w:val="00367AA8"/>
    <w:rsid w:val="00370ECD"/>
    <w:rsid w:val="00371658"/>
    <w:rsid w:val="003718EA"/>
    <w:rsid w:val="0037233A"/>
    <w:rsid w:val="003726B7"/>
    <w:rsid w:val="003727A3"/>
    <w:rsid w:val="00372A7B"/>
    <w:rsid w:val="00372A84"/>
    <w:rsid w:val="00372E34"/>
    <w:rsid w:val="003739FC"/>
    <w:rsid w:val="00374045"/>
    <w:rsid w:val="00374467"/>
    <w:rsid w:val="00375126"/>
    <w:rsid w:val="0037515A"/>
    <w:rsid w:val="00375618"/>
    <w:rsid w:val="00375FF6"/>
    <w:rsid w:val="0037665E"/>
    <w:rsid w:val="003766CC"/>
    <w:rsid w:val="00377048"/>
    <w:rsid w:val="0037713D"/>
    <w:rsid w:val="00377C27"/>
    <w:rsid w:val="00377CA8"/>
    <w:rsid w:val="00377F7D"/>
    <w:rsid w:val="003803F4"/>
    <w:rsid w:val="0038158C"/>
    <w:rsid w:val="003817EA"/>
    <w:rsid w:val="00381C88"/>
    <w:rsid w:val="00381CC6"/>
    <w:rsid w:val="00382123"/>
    <w:rsid w:val="003821F3"/>
    <w:rsid w:val="00382D31"/>
    <w:rsid w:val="00383438"/>
    <w:rsid w:val="0038360E"/>
    <w:rsid w:val="0038382E"/>
    <w:rsid w:val="003840A8"/>
    <w:rsid w:val="003854A2"/>
    <w:rsid w:val="003859EA"/>
    <w:rsid w:val="00386CD2"/>
    <w:rsid w:val="00386E91"/>
    <w:rsid w:val="003878F2"/>
    <w:rsid w:val="003901C9"/>
    <w:rsid w:val="00390770"/>
    <w:rsid w:val="00390783"/>
    <w:rsid w:val="00390879"/>
    <w:rsid w:val="00390BBA"/>
    <w:rsid w:val="00391293"/>
    <w:rsid w:val="00391DB4"/>
    <w:rsid w:val="00392E7C"/>
    <w:rsid w:val="00392FDB"/>
    <w:rsid w:val="00394769"/>
    <w:rsid w:val="003951F3"/>
    <w:rsid w:val="00396394"/>
    <w:rsid w:val="003978D2"/>
    <w:rsid w:val="00397B7A"/>
    <w:rsid w:val="003A178F"/>
    <w:rsid w:val="003A20B4"/>
    <w:rsid w:val="003A31CD"/>
    <w:rsid w:val="003A32B9"/>
    <w:rsid w:val="003A344C"/>
    <w:rsid w:val="003A35D1"/>
    <w:rsid w:val="003A3916"/>
    <w:rsid w:val="003A43C4"/>
    <w:rsid w:val="003A4B1F"/>
    <w:rsid w:val="003A5373"/>
    <w:rsid w:val="003A5464"/>
    <w:rsid w:val="003A5708"/>
    <w:rsid w:val="003A5A50"/>
    <w:rsid w:val="003A6C07"/>
    <w:rsid w:val="003A74A9"/>
    <w:rsid w:val="003A76EC"/>
    <w:rsid w:val="003A7AC7"/>
    <w:rsid w:val="003A7D0A"/>
    <w:rsid w:val="003B0C08"/>
    <w:rsid w:val="003B102B"/>
    <w:rsid w:val="003B12BF"/>
    <w:rsid w:val="003B1326"/>
    <w:rsid w:val="003B2BBA"/>
    <w:rsid w:val="003B2C05"/>
    <w:rsid w:val="003B313C"/>
    <w:rsid w:val="003B3B6D"/>
    <w:rsid w:val="003B3C84"/>
    <w:rsid w:val="003B452E"/>
    <w:rsid w:val="003B480C"/>
    <w:rsid w:val="003B50C2"/>
    <w:rsid w:val="003B592C"/>
    <w:rsid w:val="003B677B"/>
    <w:rsid w:val="003B686E"/>
    <w:rsid w:val="003B6AF9"/>
    <w:rsid w:val="003B6B7B"/>
    <w:rsid w:val="003B6FFF"/>
    <w:rsid w:val="003B7C99"/>
    <w:rsid w:val="003B7E0A"/>
    <w:rsid w:val="003C064D"/>
    <w:rsid w:val="003C0A45"/>
    <w:rsid w:val="003C0C74"/>
    <w:rsid w:val="003C19A0"/>
    <w:rsid w:val="003C3D88"/>
    <w:rsid w:val="003C3F2D"/>
    <w:rsid w:val="003C401C"/>
    <w:rsid w:val="003C4064"/>
    <w:rsid w:val="003C4121"/>
    <w:rsid w:val="003C4169"/>
    <w:rsid w:val="003C430D"/>
    <w:rsid w:val="003C5FB6"/>
    <w:rsid w:val="003C6650"/>
    <w:rsid w:val="003C67BE"/>
    <w:rsid w:val="003C6E48"/>
    <w:rsid w:val="003C75AD"/>
    <w:rsid w:val="003C7813"/>
    <w:rsid w:val="003D0AFE"/>
    <w:rsid w:val="003D0EF6"/>
    <w:rsid w:val="003D3FB3"/>
    <w:rsid w:val="003D445D"/>
    <w:rsid w:val="003D50E1"/>
    <w:rsid w:val="003D57A1"/>
    <w:rsid w:val="003D59B0"/>
    <w:rsid w:val="003D5ECD"/>
    <w:rsid w:val="003D6904"/>
    <w:rsid w:val="003D724B"/>
    <w:rsid w:val="003D7629"/>
    <w:rsid w:val="003E0155"/>
    <w:rsid w:val="003E03D1"/>
    <w:rsid w:val="003E0A2E"/>
    <w:rsid w:val="003E0D0C"/>
    <w:rsid w:val="003E2777"/>
    <w:rsid w:val="003E2D8B"/>
    <w:rsid w:val="003E2F93"/>
    <w:rsid w:val="003E30E6"/>
    <w:rsid w:val="003E3CD1"/>
    <w:rsid w:val="003E4AF8"/>
    <w:rsid w:val="003E4AF9"/>
    <w:rsid w:val="003E532D"/>
    <w:rsid w:val="003E5BD0"/>
    <w:rsid w:val="003E62D5"/>
    <w:rsid w:val="003E64D2"/>
    <w:rsid w:val="003E69AC"/>
    <w:rsid w:val="003E6CE5"/>
    <w:rsid w:val="003E79DB"/>
    <w:rsid w:val="003E7F57"/>
    <w:rsid w:val="003F06D4"/>
    <w:rsid w:val="003F0C41"/>
    <w:rsid w:val="003F0CF2"/>
    <w:rsid w:val="003F0E7F"/>
    <w:rsid w:val="003F0F85"/>
    <w:rsid w:val="003F1C43"/>
    <w:rsid w:val="003F1DE3"/>
    <w:rsid w:val="003F2461"/>
    <w:rsid w:val="003F2615"/>
    <w:rsid w:val="003F327D"/>
    <w:rsid w:val="003F40C2"/>
    <w:rsid w:val="003F46F3"/>
    <w:rsid w:val="003F5492"/>
    <w:rsid w:val="003F5687"/>
    <w:rsid w:val="003F5A73"/>
    <w:rsid w:val="003F5A7E"/>
    <w:rsid w:val="003F5D8D"/>
    <w:rsid w:val="003F657E"/>
    <w:rsid w:val="003F6BEB"/>
    <w:rsid w:val="003F7352"/>
    <w:rsid w:val="003F73C3"/>
    <w:rsid w:val="003F7A2A"/>
    <w:rsid w:val="003F7D8A"/>
    <w:rsid w:val="0040003E"/>
    <w:rsid w:val="00403831"/>
    <w:rsid w:val="00404B1F"/>
    <w:rsid w:val="00405E45"/>
    <w:rsid w:val="00406020"/>
    <w:rsid w:val="00406498"/>
    <w:rsid w:val="0040667D"/>
    <w:rsid w:val="00406CD4"/>
    <w:rsid w:val="004071D2"/>
    <w:rsid w:val="00410986"/>
    <w:rsid w:val="00410B4C"/>
    <w:rsid w:val="00410B92"/>
    <w:rsid w:val="00410C6E"/>
    <w:rsid w:val="004110EF"/>
    <w:rsid w:val="00411A5D"/>
    <w:rsid w:val="00412AC7"/>
    <w:rsid w:val="004134E5"/>
    <w:rsid w:val="00413AB9"/>
    <w:rsid w:val="00413D76"/>
    <w:rsid w:val="0041472E"/>
    <w:rsid w:val="004149B6"/>
    <w:rsid w:val="00414D2D"/>
    <w:rsid w:val="00415C0C"/>
    <w:rsid w:val="004166A8"/>
    <w:rsid w:val="00417881"/>
    <w:rsid w:val="004226A6"/>
    <w:rsid w:val="004238EC"/>
    <w:rsid w:val="004238F8"/>
    <w:rsid w:val="00423FA8"/>
    <w:rsid w:val="004244A1"/>
    <w:rsid w:val="0042485F"/>
    <w:rsid w:val="00424927"/>
    <w:rsid w:val="0042534C"/>
    <w:rsid w:val="00425C31"/>
    <w:rsid w:val="00425EE3"/>
    <w:rsid w:val="004266AF"/>
    <w:rsid w:val="0042676B"/>
    <w:rsid w:val="004268A6"/>
    <w:rsid w:val="00426B2F"/>
    <w:rsid w:val="00427685"/>
    <w:rsid w:val="00427DD1"/>
    <w:rsid w:val="00427FEB"/>
    <w:rsid w:val="00430401"/>
    <w:rsid w:val="0043051B"/>
    <w:rsid w:val="00430D5D"/>
    <w:rsid w:val="00430D6B"/>
    <w:rsid w:val="00430FA8"/>
    <w:rsid w:val="00431100"/>
    <w:rsid w:val="00431503"/>
    <w:rsid w:val="004316EF"/>
    <w:rsid w:val="00431EF4"/>
    <w:rsid w:val="00432289"/>
    <w:rsid w:val="004324DA"/>
    <w:rsid w:val="0043264E"/>
    <w:rsid w:val="00432E62"/>
    <w:rsid w:val="0043307B"/>
    <w:rsid w:val="004344EB"/>
    <w:rsid w:val="004346E1"/>
    <w:rsid w:val="004346F9"/>
    <w:rsid w:val="00436710"/>
    <w:rsid w:val="00437AF6"/>
    <w:rsid w:val="00440A44"/>
    <w:rsid w:val="0044132F"/>
    <w:rsid w:val="0044151A"/>
    <w:rsid w:val="00441989"/>
    <w:rsid w:val="00442250"/>
    <w:rsid w:val="00442875"/>
    <w:rsid w:val="00443D37"/>
    <w:rsid w:val="00444708"/>
    <w:rsid w:val="0044476D"/>
    <w:rsid w:val="00445378"/>
    <w:rsid w:val="00445FD3"/>
    <w:rsid w:val="0044643F"/>
    <w:rsid w:val="00447383"/>
    <w:rsid w:val="004502FB"/>
    <w:rsid w:val="00450A4D"/>
    <w:rsid w:val="00450E8F"/>
    <w:rsid w:val="004510B3"/>
    <w:rsid w:val="0045205E"/>
    <w:rsid w:val="004526D7"/>
    <w:rsid w:val="00452B83"/>
    <w:rsid w:val="004531F4"/>
    <w:rsid w:val="00454078"/>
    <w:rsid w:val="00454CEA"/>
    <w:rsid w:val="0045502D"/>
    <w:rsid w:val="004564F7"/>
    <w:rsid w:val="004569CA"/>
    <w:rsid w:val="004570C0"/>
    <w:rsid w:val="004571E7"/>
    <w:rsid w:val="004574A0"/>
    <w:rsid w:val="00457525"/>
    <w:rsid w:val="00457AFF"/>
    <w:rsid w:val="00457D5F"/>
    <w:rsid w:val="004600C2"/>
    <w:rsid w:val="004603A9"/>
    <w:rsid w:val="00460E24"/>
    <w:rsid w:val="004615DA"/>
    <w:rsid w:val="00461973"/>
    <w:rsid w:val="00462181"/>
    <w:rsid w:val="0046265D"/>
    <w:rsid w:val="0046295A"/>
    <w:rsid w:val="00463214"/>
    <w:rsid w:val="0046382A"/>
    <w:rsid w:val="00463D8A"/>
    <w:rsid w:val="00463F23"/>
    <w:rsid w:val="0046428B"/>
    <w:rsid w:val="004643C5"/>
    <w:rsid w:val="004644B5"/>
    <w:rsid w:val="004644C7"/>
    <w:rsid w:val="00464B25"/>
    <w:rsid w:val="00465021"/>
    <w:rsid w:val="00465374"/>
    <w:rsid w:val="00465C96"/>
    <w:rsid w:val="00465F34"/>
    <w:rsid w:val="0046639F"/>
    <w:rsid w:val="00466F8C"/>
    <w:rsid w:val="00467AF9"/>
    <w:rsid w:val="00470635"/>
    <w:rsid w:val="00471320"/>
    <w:rsid w:val="004716DF"/>
    <w:rsid w:val="004719F4"/>
    <w:rsid w:val="00471DE1"/>
    <w:rsid w:val="004721E3"/>
    <w:rsid w:val="0047243B"/>
    <w:rsid w:val="00473305"/>
    <w:rsid w:val="00473418"/>
    <w:rsid w:val="00473735"/>
    <w:rsid w:val="00473A7A"/>
    <w:rsid w:val="004742E3"/>
    <w:rsid w:val="00474842"/>
    <w:rsid w:val="004748DA"/>
    <w:rsid w:val="00474C64"/>
    <w:rsid w:val="00474DF5"/>
    <w:rsid w:val="00475203"/>
    <w:rsid w:val="00475363"/>
    <w:rsid w:val="00475805"/>
    <w:rsid w:val="00475D95"/>
    <w:rsid w:val="00475FE7"/>
    <w:rsid w:val="00476160"/>
    <w:rsid w:val="00480400"/>
    <w:rsid w:val="00480BA5"/>
    <w:rsid w:val="004810DA"/>
    <w:rsid w:val="00481353"/>
    <w:rsid w:val="004816D9"/>
    <w:rsid w:val="0048175A"/>
    <w:rsid w:val="00481CE7"/>
    <w:rsid w:val="004820F3"/>
    <w:rsid w:val="0048351F"/>
    <w:rsid w:val="00483A07"/>
    <w:rsid w:val="00483C7B"/>
    <w:rsid w:val="00483DB4"/>
    <w:rsid w:val="00483FDA"/>
    <w:rsid w:val="00484733"/>
    <w:rsid w:val="004854B5"/>
    <w:rsid w:val="00485BD7"/>
    <w:rsid w:val="00485D76"/>
    <w:rsid w:val="00485F1C"/>
    <w:rsid w:val="0048637D"/>
    <w:rsid w:val="00486F3A"/>
    <w:rsid w:val="004902CD"/>
    <w:rsid w:val="0049061E"/>
    <w:rsid w:val="00490EEE"/>
    <w:rsid w:val="00490F6E"/>
    <w:rsid w:val="00490F8F"/>
    <w:rsid w:val="004920AC"/>
    <w:rsid w:val="004921AD"/>
    <w:rsid w:val="00494238"/>
    <w:rsid w:val="0049567C"/>
    <w:rsid w:val="00495902"/>
    <w:rsid w:val="00495D6C"/>
    <w:rsid w:val="0049641A"/>
    <w:rsid w:val="00496636"/>
    <w:rsid w:val="0049672D"/>
    <w:rsid w:val="004974D9"/>
    <w:rsid w:val="004A003F"/>
    <w:rsid w:val="004A01DE"/>
    <w:rsid w:val="004A0316"/>
    <w:rsid w:val="004A0820"/>
    <w:rsid w:val="004A0982"/>
    <w:rsid w:val="004A0ADE"/>
    <w:rsid w:val="004A0D6A"/>
    <w:rsid w:val="004A15FB"/>
    <w:rsid w:val="004A1A43"/>
    <w:rsid w:val="004A40BC"/>
    <w:rsid w:val="004A4348"/>
    <w:rsid w:val="004A4DEE"/>
    <w:rsid w:val="004A56A6"/>
    <w:rsid w:val="004A5C11"/>
    <w:rsid w:val="004A6378"/>
    <w:rsid w:val="004A6D41"/>
    <w:rsid w:val="004A7F2F"/>
    <w:rsid w:val="004B027F"/>
    <w:rsid w:val="004B0D67"/>
    <w:rsid w:val="004B18B9"/>
    <w:rsid w:val="004B18E8"/>
    <w:rsid w:val="004B22D4"/>
    <w:rsid w:val="004B22F9"/>
    <w:rsid w:val="004B2CAD"/>
    <w:rsid w:val="004B33DA"/>
    <w:rsid w:val="004B348F"/>
    <w:rsid w:val="004B34A4"/>
    <w:rsid w:val="004B3F1E"/>
    <w:rsid w:val="004B42B9"/>
    <w:rsid w:val="004B45D1"/>
    <w:rsid w:val="004B60DF"/>
    <w:rsid w:val="004B6430"/>
    <w:rsid w:val="004B65C2"/>
    <w:rsid w:val="004B6D64"/>
    <w:rsid w:val="004B6DC9"/>
    <w:rsid w:val="004B70AD"/>
    <w:rsid w:val="004C046F"/>
    <w:rsid w:val="004C0E10"/>
    <w:rsid w:val="004C208A"/>
    <w:rsid w:val="004C24ED"/>
    <w:rsid w:val="004C2720"/>
    <w:rsid w:val="004C30A0"/>
    <w:rsid w:val="004C3FC8"/>
    <w:rsid w:val="004C4215"/>
    <w:rsid w:val="004C44A5"/>
    <w:rsid w:val="004C5377"/>
    <w:rsid w:val="004C5422"/>
    <w:rsid w:val="004C59CA"/>
    <w:rsid w:val="004C622E"/>
    <w:rsid w:val="004C6694"/>
    <w:rsid w:val="004C692C"/>
    <w:rsid w:val="004C7290"/>
    <w:rsid w:val="004D03E6"/>
    <w:rsid w:val="004D07AA"/>
    <w:rsid w:val="004D0A8C"/>
    <w:rsid w:val="004D0E0F"/>
    <w:rsid w:val="004D292B"/>
    <w:rsid w:val="004D3C11"/>
    <w:rsid w:val="004D3C26"/>
    <w:rsid w:val="004D42D0"/>
    <w:rsid w:val="004D47EA"/>
    <w:rsid w:val="004D4F8E"/>
    <w:rsid w:val="004D548C"/>
    <w:rsid w:val="004D55FB"/>
    <w:rsid w:val="004D5DA6"/>
    <w:rsid w:val="004D6280"/>
    <w:rsid w:val="004D6C65"/>
    <w:rsid w:val="004E009A"/>
    <w:rsid w:val="004E0112"/>
    <w:rsid w:val="004E02D4"/>
    <w:rsid w:val="004E0B7A"/>
    <w:rsid w:val="004E1B8C"/>
    <w:rsid w:val="004E2539"/>
    <w:rsid w:val="004E2F0E"/>
    <w:rsid w:val="004E3A95"/>
    <w:rsid w:val="004E3CFC"/>
    <w:rsid w:val="004E4071"/>
    <w:rsid w:val="004E45A1"/>
    <w:rsid w:val="004E463D"/>
    <w:rsid w:val="004E496D"/>
    <w:rsid w:val="004E52A9"/>
    <w:rsid w:val="004E534D"/>
    <w:rsid w:val="004E5EA0"/>
    <w:rsid w:val="004E5FAA"/>
    <w:rsid w:val="004E616F"/>
    <w:rsid w:val="004E6EDA"/>
    <w:rsid w:val="004E72D0"/>
    <w:rsid w:val="004E7770"/>
    <w:rsid w:val="004E7EDE"/>
    <w:rsid w:val="004F061C"/>
    <w:rsid w:val="004F07BF"/>
    <w:rsid w:val="004F08B4"/>
    <w:rsid w:val="004F2C34"/>
    <w:rsid w:val="004F3789"/>
    <w:rsid w:val="004F3A6E"/>
    <w:rsid w:val="004F3C6C"/>
    <w:rsid w:val="004F3D55"/>
    <w:rsid w:val="004F4722"/>
    <w:rsid w:val="004F5F0A"/>
    <w:rsid w:val="004F6048"/>
    <w:rsid w:val="004F662A"/>
    <w:rsid w:val="004F6B93"/>
    <w:rsid w:val="004F74A7"/>
    <w:rsid w:val="00500282"/>
    <w:rsid w:val="0050062E"/>
    <w:rsid w:val="00501631"/>
    <w:rsid w:val="00501752"/>
    <w:rsid w:val="00501757"/>
    <w:rsid w:val="00501D21"/>
    <w:rsid w:val="00501F3E"/>
    <w:rsid w:val="0050228E"/>
    <w:rsid w:val="00502DBB"/>
    <w:rsid w:val="00503464"/>
    <w:rsid w:val="005039C1"/>
    <w:rsid w:val="00504261"/>
    <w:rsid w:val="005050BB"/>
    <w:rsid w:val="0050512F"/>
    <w:rsid w:val="005051F3"/>
    <w:rsid w:val="00505534"/>
    <w:rsid w:val="00506A6C"/>
    <w:rsid w:val="00506F1D"/>
    <w:rsid w:val="00507044"/>
    <w:rsid w:val="005079EE"/>
    <w:rsid w:val="00507C6D"/>
    <w:rsid w:val="00507DDA"/>
    <w:rsid w:val="0051007D"/>
    <w:rsid w:val="005105EB"/>
    <w:rsid w:val="00510666"/>
    <w:rsid w:val="0051119A"/>
    <w:rsid w:val="0051123B"/>
    <w:rsid w:val="00511672"/>
    <w:rsid w:val="00512938"/>
    <w:rsid w:val="00512CA6"/>
    <w:rsid w:val="00512F74"/>
    <w:rsid w:val="005134A4"/>
    <w:rsid w:val="0051379F"/>
    <w:rsid w:val="00513C46"/>
    <w:rsid w:val="005147A5"/>
    <w:rsid w:val="005148F3"/>
    <w:rsid w:val="00515F21"/>
    <w:rsid w:val="005160F4"/>
    <w:rsid w:val="00520480"/>
    <w:rsid w:val="00520508"/>
    <w:rsid w:val="0052070A"/>
    <w:rsid w:val="00520BB5"/>
    <w:rsid w:val="00521497"/>
    <w:rsid w:val="00521EA6"/>
    <w:rsid w:val="0052242B"/>
    <w:rsid w:val="0052289B"/>
    <w:rsid w:val="005230C1"/>
    <w:rsid w:val="00523CAF"/>
    <w:rsid w:val="00523DA5"/>
    <w:rsid w:val="0052418D"/>
    <w:rsid w:val="00524E73"/>
    <w:rsid w:val="0052500F"/>
    <w:rsid w:val="0052619E"/>
    <w:rsid w:val="00526279"/>
    <w:rsid w:val="005268D8"/>
    <w:rsid w:val="00526A4C"/>
    <w:rsid w:val="00526BE8"/>
    <w:rsid w:val="00526F39"/>
    <w:rsid w:val="0052703B"/>
    <w:rsid w:val="00527279"/>
    <w:rsid w:val="0052736B"/>
    <w:rsid w:val="005319FB"/>
    <w:rsid w:val="005323D3"/>
    <w:rsid w:val="00533028"/>
    <w:rsid w:val="00533EFE"/>
    <w:rsid w:val="0053417B"/>
    <w:rsid w:val="00534F81"/>
    <w:rsid w:val="0053575B"/>
    <w:rsid w:val="00535C93"/>
    <w:rsid w:val="00535E5D"/>
    <w:rsid w:val="005364E5"/>
    <w:rsid w:val="00536AF7"/>
    <w:rsid w:val="00536E41"/>
    <w:rsid w:val="005404E4"/>
    <w:rsid w:val="00540A54"/>
    <w:rsid w:val="00541271"/>
    <w:rsid w:val="00541363"/>
    <w:rsid w:val="0054215A"/>
    <w:rsid w:val="00543D09"/>
    <w:rsid w:val="00544A01"/>
    <w:rsid w:val="00545881"/>
    <w:rsid w:val="00545A7D"/>
    <w:rsid w:val="00546FCF"/>
    <w:rsid w:val="00547791"/>
    <w:rsid w:val="00547DB2"/>
    <w:rsid w:val="00550046"/>
    <w:rsid w:val="0055051F"/>
    <w:rsid w:val="00552109"/>
    <w:rsid w:val="00552586"/>
    <w:rsid w:val="00552FDA"/>
    <w:rsid w:val="0055446B"/>
    <w:rsid w:val="0055485A"/>
    <w:rsid w:val="00554B00"/>
    <w:rsid w:val="00554E07"/>
    <w:rsid w:val="00555442"/>
    <w:rsid w:val="00555D98"/>
    <w:rsid w:val="0055648F"/>
    <w:rsid w:val="00556A0F"/>
    <w:rsid w:val="00556A10"/>
    <w:rsid w:val="005570C0"/>
    <w:rsid w:val="0056002C"/>
    <w:rsid w:val="00560721"/>
    <w:rsid w:val="0056141A"/>
    <w:rsid w:val="0056239F"/>
    <w:rsid w:val="0056270F"/>
    <w:rsid w:val="00562F33"/>
    <w:rsid w:val="005636F9"/>
    <w:rsid w:val="00563868"/>
    <w:rsid w:val="00565EDC"/>
    <w:rsid w:val="00567232"/>
    <w:rsid w:val="00567628"/>
    <w:rsid w:val="005679E2"/>
    <w:rsid w:val="005703F6"/>
    <w:rsid w:val="005704F8"/>
    <w:rsid w:val="00570F65"/>
    <w:rsid w:val="005712AD"/>
    <w:rsid w:val="005713E8"/>
    <w:rsid w:val="00571736"/>
    <w:rsid w:val="005729C1"/>
    <w:rsid w:val="00572E67"/>
    <w:rsid w:val="00572F25"/>
    <w:rsid w:val="00573522"/>
    <w:rsid w:val="005735DC"/>
    <w:rsid w:val="00574700"/>
    <w:rsid w:val="00574710"/>
    <w:rsid w:val="005747CC"/>
    <w:rsid w:val="0057480F"/>
    <w:rsid w:val="00574943"/>
    <w:rsid w:val="00574A14"/>
    <w:rsid w:val="00575950"/>
    <w:rsid w:val="0057657B"/>
    <w:rsid w:val="00577F99"/>
    <w:rsid w:val="005806DF"/>
    <w:rsid w:val="0058161A"/>
    <w:rsid w:val="0058170F"/>
    <w:rsid w:val="00582152"/>
    <w:rsid w:val="00582F6A"/>
    <w:rsid w:val="00583180"/>
    <w:rsid w:val="005833BF"/>
    <w:rsid w:val="005835ED"/>
    <w:rsid w:val="005835FA"/>
    <w:rsid w:val="00583669"/>
    <w:rsid w:val="00583988"/>
    <w:rsid w:val="00583B96"/>
    <w:rsid w:val="00584049"/>
    <w:rsid w:val="00584258"/>
    <w:rsid w:val="005842C4"/>
    <w:rsid w:val="00584937"/>
    <w:rsid w:val="0058529F"/>
    <w:rsid w:val="00586360"/>
    <w:rsid w:val="00586C68"/>
    <w:rsid w:val="0058763E"/>
    <w:rsid w:val="0059030E"/>
    <w:rsid w:val="0059033A"/>
    <w:rsid w:val="00590F2C"/>
    <w:rsid w:val="00591B86"/>
    <w:rsid w:val="00591D30"/>
    <w:rsid w:val="00591D3F"/>
    <w:rsid w:val="00591FF4"/>
    <w:rsid w:val="00592B0A"/>
    <w:rsid w:val="0059306C"/>
    <w:rsid w:val="005931FA"/>
    <w:rsid w:val="005933AD"/>
    <w:rsid w:val="00593B76"/>
    <w:rsid w:val="00593DE1"/>
    <w:rsid w:val="005950DF"/>
    <w:rsid w:val="0059593D"/>
    <w:rsid w:val="00595B0A"/>
    <w:rsid w:val="0059620A"/>
    <w:rsid w:val="005964BB"/>
    <w:rsid w:val="00596855"/>
    <w:rsid w:val="0059754C"/>
    <w:rsid w:val="005A011D"/>
    <w:rsid w:val="005A0A9B"/>
    <w:rsid w:val="005A1105"/>
    <w:rsid w:val="005A11DE"/>
    <w:rsid w:val="005A1782"/>
    <w:rsid w:val="005A1C0D"/>
    <w:rsid w:val="005A1CC5"/>
    <w:rsid w:val="005A2830"/>
    <w:rsid w:val="005A2A23"/>
    <w:rsid w:val="005A2DC8"/>
    <w:rsid w:val="005A35DA"/>
    <w:rsid w:val="005A3602"/>
    <w:rsid w:val="005A4003"/>
    <w:rsid w:val="005A4D7F"/>
    <w:rsid w:val="005A50DA"/>
    <w:rsid w:val="005A51A5"/>
    <w:rsid w:val="005A56BF"/>
    <w:rsid w:val="005A652F"/>
    <w:rsid w:val="005A6C76"/>
    <w:rsid w:val="005A6E79"/>
    <w:rsid w:val="005A7017"/>
    <w:rsid w:val="005B03AB"/>
    <w:rsid w:val="005B107A"/>
    <w:rsid w:val="005B13BB"/>
    <w:rsid w:val="005B1F7B"/>
    <w:rsid w:val="005B2217"/>
    <w:rsid w:val="005B2304"/>
    <w:rsid w:val="005B2CBC"/>
    <w:rsid w:val="005B3474"/>
    <w:rsid w:val="005B36BE"/>
    <w:rsid w:val="005B3726"/>
    <w:rsid w:val="005B39D4"/>
    <w:rsid w:val="005B4A68"/>
    <w:rsid w:val="005B552F"/>
    <w:rsid w:val="005B636B"/>
    <w:rsid w:val="005B70B1"/>
    <w:rsid w:val="005B7927"/>
    <w:rsid w:val="005C0024"/>
    <w:rsid w:val="005C031B"/>
    <w:rsid w:val="005C047D"/>
    <w:rsid w:val="005C087B"/>
    <w:rsid w:val="005C158A"/>
    <w:rsid w:val="005C16D2"/>
    <w:rsid w:val="005C1E0D"/>
    <w:rsid w:val="005C251F"/>
    <w:rsid w:val="005C2F6A"/>
    <w:rsid w:val="005C37C9"/>
    <w:rsid w:val="005C4572"/>
    <w:rsid w:val="005C52A1"/>
    <w:rsid w:val="005C5E29"/>
    <w:rsid w:val="005C63BD"/>
    <w:rsid w:val="005C63D1"/>
    <w:rsid w:val="005C69F6"/>
    <w:rsid w:val="005D050B"/>
    <w:rsid w:val="005D0758"/>
    <w:rsid w:val="005D0EC2"/>
    <w:rsid w:val="005D1406"/>
    <w:rsid w:val="005D19A3"/>
    <w:rsid w:val="005D1BE8"/>
    <w:rsid w:val="005D29B3"/>
    <w:rsid w:val="005D29E5"/>
    <w:rsid w:val="005D347C"/>
    <w:rsid w:val="005D4883"/>
    <w:rsid w:val="005D49DA"/>
    <w:rsid w:val="005D6083"/>
    <w:rsid w:val="005D6BC4"/>
    <w:rsid w:val="005D6BF0"/>
    <w:rsid w:val="005D6C8B"/>
    <w:rsid w:val="005D6DE9"/>
    <w:rsid w:val="005D757B"/>
    <w:rsid w:val="005D7A3C"/>
    <w:rsid w:val="005D7C2D"/>
    <w:rsid w:val="005D7CEA"/>
    <w:rsid w:val="005E0498"/>
    <w:rsid w:val="005E15E1"/>
    <w:rsid w:val="005E1A65"/>
    <w:rsid w:val="005E1BCC"/>
    <w:rsid w:val="005E1D50"/>
    <w:rsid w:val="005E2637"/>
    <w:rsid w:val="005E2AB7"/>
    <w:rsid w:val="005E2F19"/>
    <w:rsid w:val="005E3167"/>
    <w:rsid w:val="005E31DD"/>
    <w:rsid w:val="005E333C"/>
    <w:rsid w:val="005E4CB8"/>
    <w:rsid w:val="005E4F71"/>
    <w:rsid w:val="005E5CE8"/>
    <w:rsid w:val="005E61A6"/>
    <w:rsid w:val="005E651B"/>
    <w:rsid w:val="005E6E7F"/>
    <w:rsid w:val="005E739B"/>
    <w:rsid w:val="005E76AA"/>
    <w:rsid w:val="005E773B"/>
    <w:rsid w:val="005E7C52"/>
    <w:rsid w:val="005E7DD7"/>
    <w:rsid w:val="005F0279"/>
    <w:rsid w:val="005F0C24"/>
    <w:rsid w:val="005F1361"/>
    <w:rsid w:val="005F18A0"/>
    <w:rsid w:val="005F1A9D"/>
    <w:rsid w:val="005F2058"/>
    <w:rsid w:val="005F22A4"/>
    <w:rsid w:val="005F23AE"/>
    <w:rsid w:val="005F25B0"/>
    <w:rsid w:val="005F26B0"/>
    <w:rsid w:val="005F2981"/>
    <w:rsid w:val="005F2CB1"/>
    <w:rsid w:val="005F3E2F"/>
    <w:rsid w:val="005F41DB"/>
    <w:rsid w:val="005F5A84"/>
    <w:rsid w:val="005F67D3"/>
    <w:rsid w:val="005F6BCE"/>
    <w:rsid w:val="005F6C4C"/>
    <w:rsid w:val="005F762F"/>
    <w:rsid w:val="006005F4"/>
    <w:rsid w:val="0060203A"/>
    <w:rsid w:val="006022F9"/>
    <w:rsid w:val="00602B33"/>
    <w:rsid w:val="00603130"/>
    <w:rsid w:val="006037DE"/>
    <w:rsid w:val="00603D22"/>
    <w:rsid w:val="00604220"/>
    <w:rsid w:val="006044F2"/>
    <w:rsid w:val="00604865"/>
    <w:rsid w:val="00605062"/>
    <w:rsid w:val="0060524D"/>
    <w:rsid w:val="0060590F"/>
    <w:rsid w:val="006061CB"/>
    <w:rsid w:val="006077A8"/>
    <w:rsid w:val="00607A73"/>
    <w:rsid w:val="00607BEB"/>
    <w:rsid w:val="00607EB2"/>
    <w:rsid w:val="00610053"/>
    <w:rsid w:val="006104D5"/>
    <w:rsid w:val="00610821"/>
    <w:rsid w:val="006113E2"/>
    <w:rsid w:val="00611819"/>
    <w:rsid w:val="00611890"/>
    <w:rsid w:val="0061211C"/>
    <w:rsid w:val="0061221D"/>
    <w:rsid w:val="00612DF8"/>
    <w:rsid w:val="00612F51"/>
    <w:rsid w:val="0061457F"/>
    <w:rsid w:val="00615780"/>
    <w:rsid w:val="00615C69"/>
    <w:rsid w:val="006161C1"/>
    <w:rsid w:val="006161C9"/>
    <w:rsid w:val="006166F6"/>
    <w:rsid w:val="00616B8E"/>
    <w:rsid w:val="00616D5F"/>
    <w:rsid w:val="00620394"/>
    <w:rsid w:val="006203F8"/>
    <w:rsid w:val="00620BAE"/>
    <w:rsid w:val="00621114"/>
    <w:rsid w:val="006216FC"/>
    <w:rsid w:val="006224E3"/>
    <w:rsid w:val="006225B3"/>
    <w:rsid w:val="006228FF"/>
    <w:rsid w:val="0062357B"/>
    <w:rsid w:val="00623607"/>
    <w:rsid w:val="006242E9"/>
    <w:rsid w:val="006245C3"/>
    <w:rsid w:val="00624666"/>
    <w:rsid w:val="0062485D"/>
    <w:rsid w:val="006249C8"/>
    <w:rsid w:val="00624B4D"/>
    <w:rsid w:val="00624C0D"/>
    <w:rsid w:val="00625565"/>
    <w:rsid w:val="00625AE1"/>
    <w:rsid w:val="00625C8A"/>
    <w:rsid w:val="00627030"/>
    <w:rsid w:val="006270A5"/>
    <w:rsid w:val="006271B8"/>
    <w:rsid w:val="006273E4"/>
    <w:rsid w:val="00627677"/>
    <w:rsid w:val="00627C47"/>
    <w:rsid w:val="00631CE7"/>
    <w:rsid w:val="00632631"/>
    <w:rsid w:val="00633AB2"/>
    <w:rsid w:val="00634147"/>
    <w:rsid w:val="006341AC"/>
    <w:rsid w:val="00635500"/>
    <w:rsid w:val="00635E82"/>
    <w:rsid w:val="00636279"/>
    <w:rsid w:val="006369D7"/>
    <w:rsid w:val="00636DE7"/>
    <w:rsid w:val="0064024C"/>
    <w:rsid w:val="006402FC"/>
    <w:rsid w:val="00641368"/>
    <w:rsid w:val="00641880"/>
    <w:rsid w:val="00641E30"/>
    <w:rsid w:val="0064222F"/>
    <w:rsid w:val="006424DD"/>
    <w:rsid w:val="006426AD"/>
    <w:rsid w:val="00642A28"/>
    <w:rsid w:val="00642C02"/>
    <w:rsid w:val="00643BCA"/>
    <w:rsid w:val="00644067"/>
    <w:rsid w:val="006441CE"/>
    <w:rsid w:val="00644B27"/>
    <w:rsid w:val="00645C7C"/>
    <w:rsid w:val="00645CBD"/>
    <w:rsid w:val="006463FB"/>
    <w:rsid w:val="006467BF"/>
    <w:rsid w:val="00647416"/>
    <w:rsid w:val="00650D49"/>
    <w:rsid w:val="00651896"/>
    <w:rsid w:val="0065191A"/>
    <w:rsid w:val="00651CD7"/>
    <w:rsid w:val="0065230A"/>
    <w:rsid w:val="0065247B"/>
    <w:rsid w:val="00652A65"/>
    <w:rsid w:val="006534D4"/>
    <w:rsid w:val="00654076"/>
    <w:rsid w:val="00654B51"/>
    <w:rsid w:val="00654BF7"/>
    <w:rsid w:val="0065500C"/>
    <w:rsid w:val="0065565E"/>
    <w:rsid w:val="006558F6"/>
    <w:rsid w:val="00656C4D"/>
    <w:rsid w:val="00657683"/>
    <w:rsid w:val="00657D71"/>
    <w:rsid w:val="006604CD"/>
    <w:rsid w:val="00660582"/>
    <w:rsid w:val="006606DF"/>
    <w:rsid w:val="00660909"/>
    <w:rsid w:val="00660B51"/>
    <w:rsid w:val="00661215"/>
    <w:rsid w:val="00663AC5"/>
    <w:rsid w:val="00663E2E"/>
    <w:rsid w:val="00664A1C"/>
    <w:rsid w:val="006660DC"/>
    <w:rsid w:val="0066720C"/>
    <w:rsid w:val="00667D04"/>
    <w:rsid w:val="006702F9"/>
    <w:rsid w:val="00670802"/>
    <w:rsid w:val="00670CB0"/>
    <w:rsid w:val="00670CE7"/>
    <w:rsid w:val="00671004"/>
    <w:rsid w:val="006710C0"/>
    <w:rsid w:val="00671364"/>
    <w:rsid w:val="006714B7"/>
    <w:rsid w:val="00671537"/>
    <w:rsid w:val="006718C7"/>
    <w:rsid w:val="006731AA"/>
    <w:rsid w:val="00673EEB"/>
    <w:rsid w:val="00673FED"/>
    <w:rsid w:val="006740CA"/>
    <w:rsid w:val="00675176"/>
    <w:rsid w:val="006761F6"/>
    <w:rsid w:val="006771CF"/>
    <w:rsid w:val="006775E9"/>
    <w:rsid w:val="00677A1D"/>
    <w:rsid w:val="00680253"/>
    <w:rsid w:val="006805AC"/>
    <w:rsid w:val="00681AD6"/>
    <w:rsid w:val="00681CD0"/>
    <w:rsid w:val="006822E1"/>
    <w:rsid w:val="00682455"/>
    <w:rsid w:val="006824B8"/>
    <w:rsid w:val="00682A4C"/>
    <w:rsid w:val="00682E53"/>
    <w:rsid w:val="0068555D"/>
    <w:rsid w:val="00685B0D"/>
    <w:rsid w:val="00685E9F"/>
    <w:rsid w:val="006868C3"/>
    <w:rsid w:val="0069035F"/>
    <w:rsid w:val="00690556"/>
    <w:rsid w:val="0069063B"/>
    <w:rsid w:val="006906CC"/>
    <w:rsid w:val="00690FE6"/>
    <w:rsid w:val="006910D6"/>
    <w:rsid w:val="00691342"/>
    <w:rsid w:val="0069173E"/>
    <w:rsid w:val="00691C2B"/>
    <w:rsid w:val="006922D0"/>
    <w:rsid w:val="00693974"/>
    <w:rsid w:val="00693D3B"/>
    <w:rsid w:val="006940F8"/>
    <w:rsid w:val="00694204"/>
    <w:rsid w:val="00694DDC"/>
    <w:rsid w:val="00695EA0"/>
    <w:rsid w:val="00696AA9"/>
    <w:rsid w:val="00696C1B"/>
    <w:rsid w:val="00696DB9"/>
    <w:rsid w:val="0069717F"/>
    <w:rsid w:val="0069787E"/>
    <w:rsid w:val="006A1592"/>
    <w:rsid w:val="006A21EB"/>
    <w:rsid w:val="006A2B17"/>
    <w:rsid w:val="006A3276"/>
    <w:rsid w:val="006A3763"/>
    <w:rsid w:val="006A37C3"/>
    <w:rsid w:val="006A3DE5"/>
    <w:rsid w:val="006A49A1"/>
    <w:rsid w:val="006A4E35"/>
    <w:rsid w:val="006A5092"/>
    <w:rsid w:val="006A5094"/>
    <w:rsid w:val="006A5556"/>
    <w:rsid w:val="006A5754"/>
    <w:rsid w:val="006A599E"/>
    <w:rsid w:val="006A658A"/>
    <w:rsid w:val="006A6F2C"/>
    <w:rsid w:val="006A70F1"/>
    <w:rsid w:val="006A797C"/>
    <w:rsid w:val="006B0A60"/>
    <w:rsid w:val="006B12B2"/>
    <w:rsid w:val="006B1898"/>
    <w:rsid w:val="006B264A"/>
    <w:rsid w:val="006B266C"/>
    <w:rsid w:val="006B3072"/>
    <w:rsid w:val="006B37C1"/>
    <w:rsid w:val="006B3E0A"/>
    <w:rsid w:val="006B4A8C"/>
    <w:rsid w:val="006B59EA"/>
    <w:rsid w:val="006B69F8"/>
    <w:rsid w:val="006B71D0"/>
    <w:rsid w:val="006B733E"/>
    <w:rsid w:val="006B79DA"/>
    <w:rsid w:val="006C0478"/>
    <w:rsid w:val="006C069B"/>
    <w:rsid w:val="006C0B1A"/>
    <w:rsid w:val="006C10C9"/>
    <w:rsid w:val="006C14B5"/>
    <w:rsid w:val="006C24E5"/>
    <w:rsid w:val="006C2B9E"/>
    <w:rsid w:val="006C3876"/>
    <w:rsid w:val="006C400B"/>
    <w:rsid w:val="006C41E4"/>
    <w:rsid w:val="006C43FF"/>
    <w:rsid w:val="006C4431"/>
    <w:rsid w:val="006C49A6"/>
    <w:rsid w:val="006C7084"/>
    <w:rsid w:val="006C7242"/>
    <w:rsid w:val="006C766E"/>
    <w:rsid w:val="006C7D8A"/>
    <w:rsid w:val="006D0436"/>
    <w:rsid w:val="006D0581"/>
    <w:rsid w:val="006D0B5C"/>
    <w:rsid w:val="006D1415"/>
    <w:rsid w:val="006D2B37"/>
    <w:rsid w:val="006D330B"/>
    <w:rsid w:val="006D3659"/>
    <w:rsid w:val="006D37FD"/>
    <w:rsid w:val="006D3C12"/>
    <w:rsid w:val="006D513A"/>
    <w:rsid w:val="006D592B"/>
    <w:rsid w:val="006D5A92"/>
    <w:rsid w:val="006D5BE6"/>
    <w:rsid w:val="006D6042"/>
    <w:rsid w:val="006D625E"/>
    <w:rsid w:val="006D653B"/>
    <w:rsid w:val="006D6C09"/>
    <w:rsid w:val="006D71AA"/>
    <w:rsid w:val="006E07CC"/>
    <w:rsid w:val="006E124A"/>
    <w:rsid w:val="006E170A"/>
    <w:rsid w:val="006E2282"/>
    <w:rsid w:val="006E2778"/>
    <w:rsid w:val="006E2E4D"/>
    <w:rsid w:val="006E37E9"/>
    <w:rsid w:val="006E39B8"/>
    <w:rsid w:val="006E47B5"/>
    <w:rsid w:val="006E4C41"/>
    <w:rsid w:val="006E4E8E"/>
    <w:rsid w:val="006E59B7"/>
    <w:rsid w:val="006E6414"/>
    <w:rsid w:val="006E7E1C"/>
    <w:rsid w:val="006E7FD2"/>
    <w:rsid w:val="006F02C9"/>
    <w:rsid w:val="006F0575"/>
    <w:rsid w:val="006F062C"/>
    <w:rsid w:val="006F09D4"/>
    <w:rsid w:val="006F1124"/>
    <w:rsid w:val="006F162B"/>
    <w:rsid w:val="006F16E4"/>
    <w:rsid w:val="006F2972"/>
    <w:rsid w:val="006F2FA1"/>
    <w:rsid w:val="006F3E6A"/>
    <w:rsid w:val="006F4A79"/>
    <w:rsid w:val="006F5933"/>
    <w:rsid w:val="006F5CF4"/>
    <w:rsid w:val="006F6135"/>
    <w:rsid w:val="006F659C"/>
    <w:rsid w:val="006F674A"/>
    <w:rsid w:val="006F688D"/>
    <w:rsid w:val="006F6D95"/>
    <w:rsid w:val="006F7339"/>
    <w:rsid w:val="006F763D"/>
    <w:rsid w:val="00700962"/>
    <w:rsid w:val="00701653"/>
    <w:rsid w:val="0070176F"/>
    <w:rsid w:val="0070196E"/>
    <w:rsid w:val="007019A7"/>
    <w:rsid w:val="00701A96"/>
    <w:rsid w:val="007021B8"/>
    <w:rsid w:val="00702F34"/>
    <w:rsid w:val="00703690"/>
    <w:rsid w:val="00703BDF"/>
    <w:rsid w:val="007043A0"/>
    <w:rsid w:val="007051B8"/>
    <w:rsid w:val="00705DD3"/>
    <w:rsid w:val="00706635"/>
    <w:rsid w:val="007067C6"/>
    <w:rsid w:val="007074A5"/>
    <w:rsid w:val="00707E66"/>
    <w:rsid w:val="00710A41"/>
    <w:rsid w:val="007119B0"/>
    <w:rsid w:val="00711AD2"/>
    <w:rsid w:val="0071236A"/>
    <w:rsid w:val="00712879"/>
    <w:rsid w:val="007162AC"/>
    <w:rsid w:val="007163EB"/>
    <w:rsid w:val="007167BC"/>
    <w:rsid w:val="00716F0A"/>
    <w:rsid w:val="00717054"/>
    <w:rsid w:val="00717092"/>
    <w:rsid w:val="0071772D"/>
    <w:rsid w:val="00720233"/>
    <w:rsid w:val="00720D11"/>
    <w:rsid w:val="00722375"/>
    <w:rsid w:val="00722B00"/>
    <w:rsid w:val="00723350"/>
    <w:rsid w:val="00723B2B"/>
    <w:rsid w:val="007242FE"/>
    <w:rsid w:val="007248A2"/>
    <w:rsid w:val="007265AC"/>
    <w:rsid w:val="00726FC0"/>
    <w:rsid w:val="00727B48"/>
    <w:rsid w:val="00727CDF"/>
    <w:rsid w:val="00727FF8"/>
    <w:rsid w:val="007302A5"/>
    <w:rsid w:val="00730923"/>
    <w:rsid w:val="00730E5D"/>
    <w:rsid w:val="007322E8"/>
    <w:rsid w:val="007326E1"/>
    <w:rsid w:val="0073271F"/>
    <w:rsid w:val="00732A2C"/>
    <w:rsid w:val="00732C2C"/>
    <w:rsid w:val="00734624"/>
    <w:rsid w:val="00734B54"/>
    <w:rsid w:val="00735725"/>
    <w:rsid w:val="00735EB9"/>
    <w:rsid w:val="00735F8B"/>
    <w:rsid w:val="00736D70"/>
    <w:rsid w:val="0073704E"/>
    <w:rsid w:val="00737104"/>
    <w:rsid w:val="00737408"/>
    <w:rsid w:val="0073744F"/>
    <w:rsid w:val="0073755F"/>
    <w:rsid w:val="00737BF4"/>
    <w:rsid w:val="00737CEB"/>
    <w:rsid w:val="00737DD7"/>
    <w:rsid w:val="007404C5"/>
    <w:rsid w:val="0074053A"/>
    <w:rsid w:val="00740FC6"/>
    <w:rsid w:val="00741447"/>
    <w:rsid w:val="007414DC"/>
    <w:rsid w:val="00741562"/>
    <w:rsid w:val="00741B66"/>
    <w:rsid w:val="00742224"/>
    <w:rsid w:val="007435E1"/>
    <w:rsid w:val="00743E5D"/>
    <w:rsid w:val="00744496"/>
    <w:rsid w:val="00744F37"/>
    <w:rsid w:val="00745257"/>
    <w:rsid w:val="007459AE"/>
    <w:rsid w:val="007473EE"/>
    <w:rsid w:val="0075043C"/>
    <w:rsid w:val="007508E0"/>
    <w:rsid w:val="00750931"/>
    <w:rsid w:val="007516BD"/>
    <w:rsid w:val="00751D51"/>
    <w:rsid w:val="00752081"/>
    <w:rsid w:val="00752147"/>
    <w:rsid w:val="007521B9"/>
    <w:rsid w:val="00752758"/>
    <w:rsid w:val="00752AE3"/>
    <w:rsid w:val="007532D6"/>
    <w:rsid w:val="0075348D"/>
    <w:rsid w:val="007536AD"/>
    <w:rsid w:val="007539AD"/>
    <w:rsid w:val="00753A09"/>
    <w:rsid w:val="00755AA9"/>
    <w:rsid w:val="00755D13"/>
    <w:rsid w:val="00756819"/>
    <w:rsid w:val="0075696A"/>
    <w:rsid w:val="00757E09"/>
    <w:rsid w:val="0076130A"/>
    <w:rsid w:val="00762B7F"/>
    <w:rsid w:val="00763227"/>
    <w:rsid w:val="0076323E"/>
    <w:rsid w:val="00763425"/>
    <w:rsid w:val="00763919"/>
    <w:rsid w:val="0076408D"/>
    <w:rsid w:val="00764480"/>
    <w:rsid w:val="00764557"/>
    <w:rsid w:val="00764628"/>
    <w:rsid w:val="007646F1"/>
    <w:rsid w:val="00764F09"/>
    <w:rsid w:val="00767432"/>
    <w:rsid w:val="007675CF"/>
    <w:rsid w:val="007716EA"/>
    <w:rsid w:val="007721D3"/>
    <w:rsid w:val="00772259"/>
    <w:rsid w:val="0077338C"/>
    <w:rsid w:val="0077353F"/>
    <w:rsid w:val="0077359A"/>
    <w:rsid w:val="00773634"/>
    <w:rsid w:val="007741A8"/>
    <w:rsid w:val="0077505D"/>
    <w:rsid w:val="00775101"/>
    <w:rsid w:val="00777E52"/>
    <w:rsid w:val="00780AAB"/>
    <w:rsid w:val="00780B00"/>
    <w:rsid w:val="007812E2"/>
    <w:rsid w:val="00781590"/>
    <w:rsid w:val="0078166E"/>
    <w:rsid w:val="007819C0"/>
    <w:rsid w:val="00781B64"/>
    <w:rsid w:val="007823E5"/>
    <w:rsid w:val="007824E0"/>
    <w:rsid w:val="00782A44"/>
    <w:rsid w:val="00782CE7"/>
    <w:rsid w:val="0078355D"/>
    <w:rsid w:val="00784677"/>
    <w:rsid w:val="00784AD9"/>
    <w:rsid w:val="00786CBC"/>
    <w:rsid w:val="00786F4D"/>
    <w:rsid w:val="00787565"/>
    <w:rsid w:val="00787B17"/>
    <w:rsid w:val="00790063"/>
    <w:rsid w:val="00790987"/>
    <w:rsid w:val="00791074"/>
    <w:rsid w:val="00792009"/>
    <w:rsid w:val="00792054"/>
    <w:rsid w:val="00792C38"/>
    <w:rsid w:val="00794361"/>
    <w:rsid w:val="00794F9C"/>
    <w:rsid w:val="007951A2"/>
    <w:rsid w:val="0079528F"/>
    <w:rsid w:val="0079535C"/>
    <w:rsid w:val="007954AB"/>
    <w:rsid w:val="00795755"/>
    <w:rsid w:val="00795A4D"/>
    <w:rsid w:val="00795F38"/>
    <w:rsid w:val="00796541"/>
    <w:rsid w:val="007965C3"/>
    <w:rsid w:val="00797219"/>
    <w:rsid w:val="007977FD"/>
    <w:rsid w:val="00797F5D"/>
    <w:rsid w:val="007A03AA"/>
    <w:rsid w:val="007A1A1B"/>
    <w:rsid w:val="007A1E01"/>
    <w:rsid w:val="007A2634"/>
    <w:rsid w:val="007A2E05"/>
    <w:rsid w:val="007A384D"/>
    <w:rsid w:val="007A3D75"/>
    <w:rsid w:val="007A3DA0"/>
    <w:rsid w:val="007A499E"/>
    <w:rsid w:val="007A4A60"/>
    <w:rsid w:val="007A61CD"/>
    <w:rsid w:val="007A621B"/>
    <w:rsid w:val="007B07BA"/>
    <w:rsid w:val="007B118E"/>
    <w:rsid w:val="007B1228"/>
    <w:rsid w:val="007B1939"/>
    <w:rsid w:val="007B1952"/>
    <w:rsid w:val="007B1B6F"/>
    <w:rsid w:val="007B3C9E"/>
    <w:rsid w:val="007B3E91"/>
    <w:rsid w:val="007B5A1E"/>
    <w:rsid w:val="007B5FBB"/>
    <w:rsid w:val="007B6232"/>
    <w:rsid w:val="007B6745"/>
    <w:rsid w:val="007B69A4"/>
    <w:rsid w:val="007B6BEC"/>
    <w:rsid w:val="007B6C50"/>
    <w:rsid w:val="007B7023"/>
    <w:rsid w:val="007B7ABC"/>
    <w:rsid w:val="007C0255"/>
    <w:rsid w:val="007C027A"/>
    <w:rsid w:val="007C15C4"/>
    <w:rsid w:val="007C284F"/>
    <w:rsid w:val="007C28DB"/>
    <w:rsid w:val="007C30CF"/>
    <w:rsid w:val="007C346B"/>
    <w:rsid w:val="007C4143"/>
    <w:rsid w:val="007C4192"/>
    <w:rsid w:val="007C51D5"/>
    <w:rsid w:val="007C55F2"/>
    <w:rsid w:val="007C5D6A"/>
    <w:rsid w:val="007C67F9"/>
    <w:rsid w:val="007C68E4"/>
    <w:rsid w:val="007C697B"/>
    <w:rsid w:val="007C6C39"/>
    <w:rsid w:val="007C7A7E"/>
    <w:rsid w:val="007C7AE3"/>
    <w:rsid w:val="007C7B4C"/>
    <w:rsid w:val="007D0DEC"/>
    <w:rsid w:val="007D10AC"/>
    <w:rsid w:val="007D123E"/>
    <w:rsid w:val="007D1D59"/>
    <w:rsid w:val="007D296A"/>
    <w:rsid w:val="007D2E80"/>
    <w:rsid w:val="007D31E4"/>
    <w:rsid w:val="007D394F"/>
    <w:rsid w:val="007D5235"/>
    <w:rsid w:val="007D529C"/>
    <w:rsid w:val="007D54A4"/>
    <w:rsid w:val="007D561B"/>
    <w:rsid w:val="007D5B6A"/>
    <w:rsid w:val="007D5FBA"/>
    <w:rsid w:val="007D68BC"/>
    <w:rsid w:val="007D6F5C"/>
    <w:rsid w:val="007D7905"/>
    <w:rsid w:val="007D7AA3"/>
    <w:rsid w:val="007E03DD"/>
    <w:rsid w:val="007E12E3"/>
    <w:rsid w:val="007E1919"/>
    <w:rsid w:val="007E1D2E"/>
    <w:rsid w:val="007E26C5"/>
    <w:rsid w:val="007E2DA7"/>
    <w:rsid w:val="007E317E"/>
    <w:rsid w:val="007E463C"/>
    <w:rsid w:val="007E5ED7"/>
    <w:rsid w:val="007E7549"/>
    <w:rsid w:val="007E76FA"/>
    <w:rsid w:val="007E7800"/>
    <w:rsid w:val="007F045A"/>
    <w:rsid w:val="007F1037"/>
    <w:rsid w:val="007F1FE0"/>
    <w:rsid w:val="007F23B6"/>
    <w:rsid w:val="007F2C18"/>
    <w:rsid w:val="007F3170"/>
    <w:rsid w:val="007F3173"/>
    <w:rsid w:val="007F3871"/>
    <w:rsid w:val="007F4D3E"/>
    <w:rsid w:val="007F4D92"/>
    <w:rsid w:val="007F63E0"/>
    <w:rsid w:val="007F715B"/>
    <w:rsid w:val="007F75B1"/>
    <w:rsid w:val="007F7BBB"/>
    <w:rsid w:val="00800955"/>
    <w:rsid w:val="00801B5B"/>
    <w:rsid w:val="00801C88"/>
    <w:rsid w:val="00801F23"/>
    <w:rsid w:val="00802485"/>
    <w:rsid w:val="0080278B"/>
    <w:rsid w:val="00803B56"/>
    <w:rsid w:val="00803D15"/>
    <w:rsid w:val="00804846"/>
    <w:rsid w:val="0080488B"/>
    <w:rsid w:val="00804CD2"/>
    <w:rsid w:val="0080504B"/>
    <w:rsid w:val="008058E3"/>
    <w:rsid w:val="00805D52"/>
    <w:rsid w:val="008071C8"/>
    <w:rsid w:val="008072D0"/>
    <w:rsid w:val="00807302"/>
    <w:rsid w:val="00807EF5"/>
    <w:rsid w:val="00811884"/>
    <w:rsid w:val="008118F9"/>
    <w:rsid w:val="00811909"/>
    <w:rsid w:val="0081241E"/>
    <w:rsid w:val="00812A7F"/>
    <w:rsid w:val="00812A8E"/>
    <w:rsid w:val="008134BE"/>
    <w:rsid w:val="00813785"/>
    <w:rsid w:val="00813993"/>
    <w:rsid w:val="00814134"/>
    <w:rsid w:val="008141E6"/>
    <w:rsid w:val="00814A5F"/>
    <w:rsid w:val="008150FF"/>
    <w:rsid w:val="00815896"/>
    <w:rsid w:val="00816853"/>
    <w:rsid w:val="008169C1"/>
    <w:rsid w:val="00816D69"/>
    <w:rsid w:val="008174A6"/>
    <w:rsid w:val="00817821"/>
    <w:rsid w:val="00817A8E"/>
    <w:rsid w:val="0082038D"/>
    <w:rsid w:val="00821B15"/>
    <w:rsid w:val="00821BEB"/>
    <w:rsid w:val="00821CCC"/>
    <w:rsid w:val="008226EB"/>
    <w:rsid w:val="00822A5C"/>
    <w:rsid w:val="00823787"/>
    <w:rsid w:val="00823964"/>
    <w:rsid w:val="00823A89"/>
    <w:rsid w:val="00824B50"/>
    <w:rsid w:val="008254C2"/>
    <w:rsid w:val="00826684"/>
    <w:rsid w:val="00826777"/>
    <w:rsid w:val="00827079"/>
    <w:rsid w:val="00827C9A"/>
    <w:rsid w:val="00830F32"/>
    <w:rsid w:val="00830F4E"/>
    <w:rsid w:val="0083206E"/>
    <w:rsid w:val="0083325B"/>
    <w:rsid w:val="00833452"/>
    <w:rsid w:val="008336DA"/>
    <w:rsid w:val="008338A7"/>
    <w:rsid w:val="008342C7"/>
    <w:rsid w:val="00834BEB"/>
    <w:rsid w:val="0083528F"/>
    <w:rsid w:val="00835A4B"/>
    <w:rsid w:val="00835CBC"/>
    <w:rsid w:val="00835F36"/>
    <w:rsid w:val="00836083"/>
    <w:rsid w:val="008366C7"/>
    <w:rsid w:val="008373CB"/>
    <w:rsid w:val="008377CC"/>
    <w:rsid w:val="00837C94"/>
    <w:rsid w:val="0084033C"/>
    <w:rsid w:val="0084155A"/>
    <w:rsid w:val="008432BE"/>
    <w:rsid w:val="00843361"/>
    <w:rsid w:val="008434D6"/>
    <w:rsid w:val="008452C8"/>
    <w:rsid w:val="00846435"/>
    <w:rsid w:val="00846AB7"/>
    <w:rsid w:val="00847496"/>
    <w:rsid w:val="0084782C"/>
    <w:rsid w:val="008506DC"/>
    <w:rsid w:val="00850C5E"/>
    <w:rsid w:val="00851459"/>
    <w:rsid w:val="00851B69"/>
    <w:rsid w:val="00851DFB"/>
    <w:rsid w:val="0085233F"/>
    <w:rsid w:val="008526A9"/>
    <w:rsid w:val="00852B67"/>
    <w:rsid w:val="008533A4"/>
    <w:rsid w:val="00853737"/>
    <w:rsid w:val="0085396C"/>
    <w:rsid w:val="0085401A"/>
    <w:rsid w:val="008541F8"/>
    <w:rsid w:val="008542E5"/>
    <w:rsid w:val="008553E8"/>
    <w:rsid w:val="008561BE"/>
    <w:rsid w:val="008562CF"/>
    <w:rsid w:val="00856767"/>
    <w:rsid w:val="008567C1"/>
    <w:rsid w:val="00856A1D"/>
    <w:rsid w:val="008571D1"/>
    <w:rsid w:val="00857B44"/>
    <w:rsid w:val="00860AC7"/>
    <w:rsid w:val="00860BA8"/>
    <w:rsid w:val="00860ED1"/>
    <w:rsid w:val="0086315C"/>
    <w:rsid w:val="00863D51"/>
    <w:rsid w:val="00863D56"/>
    <w:rsid w:val="008647C5"/>
    <w:rsid w:val="00865535"/>
    <w:rsid w:val="00865937"/>
    <w:rsid w:val="00865E4E"/>
    <w:rsid w:val="00866B78"/>
    <w:rsid w:val="0087073F"/>
    <w:rsid w:val="00870BAC"/>
    <w:rsid w:val="008715F8"/>
    <w:rsid w:val="008719C9"/>
    <w:rsid w:val="0087251F"/>
    <w:rsid w:val="00872A81"/>
    <w:rsid w:val="00872DEC"/>
    <w:rsid w:val="008730D5"/>
    <w:rsid w:val="00873CB4"/>
    <w:rsid w:val="00874196"/>
    <w:rsid w:val="00875189"/>
    <w:rsid w:val="00876D66"/>
    <w:rsid w:val="00877A99"/>
    <w:rsid w:val="00880DFE"/>
    <w:rsid w:val="0088154D"/>
    <w:rsid w:val="008817C4"/>
    <w:rsid w:val="008818B0"/>
    <w:rsid w:val="00881B51"/>
    <w:rsid w:val="0088245E"/>
    <w:rsid w:val="00882EBA"/>
    <w:rsid w:val="008831E7"/>
    <w:rsid w:val="00884A1B"/>
    <w:rsid w:val="0088529B"/>
    <w:rsid w:val="00885487"/>
    <w:rsid w:val="00885762"/>
    <w:rsid w:val="00887515"/>
    <w:rsid w:val="008879AF"/>
    <w:rsid w:val="00887C4B"/>
    <w:rsid w:val="00890053"/>
    <w:rsid w:val="00890A4D"/>
    <w:rsid w:val="00891153"/>
    <w:rsid w:val="0089361A"/>
    <w:rsid w:val="0089374E"/>
    <w:rsid w:val="008959BC"/>
    <w:rsid w:val="00895ACB"/>
    <w:rsid w:val="008964D9"/>
    <w:rsid w:val="0089732C"/>
    <w:rsid w:val="00897449"/>
    <w:rsid w:val="008A01B9"/>
    <w:rsid w:val="008A0302"/>
    <w:rsid w:val="008A0D50"/>
    <w:rsid w:val="008A1132"/>
    <w:rsid w:val="008A1427"/>
    <w:rsid w:val="008A1A7E"/>
    <w:rsid w:val="008A1C75"/>
    <w:rsid w:val="008A1DE4"/>
    <w:rsid w:val="008A25C2"/>
    <w:rsid w:val="008A3B1A"/>
    <w:rsid w:val="008A4614"/>
    <w:rsid w:val="008A48F0"/>
    <w:rsid w:val="008A524E"/>
    <w:rsid w:val="008A5835"/>
    <w:rsid w:val="008A6763"/>
    <w:rsid w:val="008A74B7"/>
    <w:rsid w:val="008A79D5"/>
    <w:rsid w:val="008B0489"/>
    <w:rsid w:val="008B1032"/>
    <w:rsid w:val="008B1159"/>
    <w:rsid w:val="008B1834"/>
    <w:rsid w:val="008B18EF"/>
    <w:rsid w:val="008B19D1"/>
    <w:rsid w:val="008B2341"/>
    <w:rsid w:val="008B2911"/>
    <w:rsid w:val="008B2CF4"/>
    <w:rsid w:val="008B3370"/>
    <w:rsid w:val="008B3ACF"/>
    <w:rsid w:val="008B3C99"/>
    <w:rsid w:val="008B3FFE"/>
    <w:rsid w:val="008B40A9"/>
    <w:rsid w:val="008B4739"/>
    <w:rsid w:val="008B4B9A"/>
    <w:rsid w:val="008B5390"/>
    <w:rsid w:val="008B589B"/>
    <w:rsid w:val="008B5E86"/>
    <w:rsid w:val="008B651A"/>
    <w:rsid w:val="008B65AC"/>
    <w:rsid w:val="008B6DEF"/>
    <w:rsid w:val="008B6E96"/>
    <w:rsid w:val="008C02F9"/>
    <w:rsid w:val="008C089C"/>
    <w:rsid w:val="008C08E6"/>
    <w:rsid w:val="008C0A37"/>
    <w:rsid w:val="008C0B38"/>
    <w:rsid w:val="008C13BB"/>
    <w:rsid w:val="008C16C2"/>
    <w:rsid w:val="008C2675"/>
    <w:rsid w:val="008C29F8"/>
    <w:rsid w:val="008C2CF9"/>
    <w:rsid w:val="008C2E1B"/>
    <w:rsid w:val="008C3BC0"/>
    <w:rsid w:val="008C4B91"/>
    <w:rsid w:val="008C4CC3"/>
    <w:rsid w:val="008C5703"/>
    <w:rsid w:val="008C6CBD"/>
    <w:rsid w:val="008C76FB"/>
    <w:rsid w:val="008D03F2"/>
    <w:rsid w:val="008D065D"/>
    <w:rsid w:val="008D1070"/>
    <w:rsid w:val="008D1442"/>
    <w:rsid w:val="008D26A2"/>
    <w:rsid w:val="008D2E3A"/>
    <w:rsid w:val="008D44EB"/>
    <w:rsid w:val="008D578A"/>
    <w:rsid w:val="008D5C5F"/>
    <w:rsid w:val="008D5FE2"/>
    <w:rsid w:val="008D65CA"/>
    <w:rsid w:val="008D685C"/>
    <w:rsid w:val="008D69F8"/>
    <w:rsid w:val="008D71FC"/>
    <w:rsid w:val="008E08A5"/>
    <w:rsid w:val="008E0B45"/>
    <w:rsid w:val="008E1738"/>
    <w:rsid w:val="008E1D2E"/>
    <w:rsid w:val="008E2E8F"/>
    <w:rsid w:val="008E358E"/>
    <w:rsid w:val="008E4BA6"/>
    <w:rsid w:val="008E55E5"/>
    <w:rsid w:val="008E5622"/>
    <w:rsid w:val="008E5F28"/>
    <w:rsid w:val="008E6060"/>
    <w:rsid w:val="008E63E5"/>
    <w:rsid w:val="008E700E"/>
    <w:rsid w:val="008E787A"/>
    <w:rsid w:val="008F0137"/>
    <w:rsid w:val="008F0A10"/>
    <w:rsid w:val="008F0B26"/>
    <w:rsid w:val="008F18C5"/>
    <w:rsid w:val="008F231B"/>
    <w:rsid w:val="008F29C9"/>
    <w:rsid w:val="008F2E70"/>
    <w:rsid w:val="008F3575"/>
    <w:rsid w:val="008F3EBA"/>
    <w:rsid w:val="008F442C"/>
    <w:rsid w:val="008F444C"/>
    <w:rsid w:val="008F4EA5"/>
    <w:rsid w:val="008F5155"/>
    <w:rsid w:val="008F64D5"/>
    <w:rsid w:val="008F72C9"/>
    <w:rsid w:val="00900D48"/>
    <w:rsid w:val="009019FB"/>
    <w:rsid w:val="00901D0D"/>
    <w:rsid w:val="00902000"/>
    <w:rsid w:val="009024CD"/>
    <w:rsid w:val="00902957"/>
    <w:rsid w:val="009029B4"/>
    <w:rsid w:val="00902D06"/>
    <w:rsid w:val="00903033"/>
    <w:rsid w:val="00903478"/>
    <w:rsid w:val="00904165"/>
    <w:rsid w:val="00904931"/>
    <w:rsid w:val="00904BAF"/>
    <w:rsid w:val="0090507B"/>
    <w:rsid w:val="009056EC"/>
    <w:rsid w:val="009062D0"/>
    <w:rsid w:val="0090783B"/>
    <w:rsid w:val="009078D2"/>
    <w:rsid w:val="0091071B"/>
    <w:rsid w:val="00911FA6"/>
    <w:rsid w:val="00912EB7"/>
    <w:rsid w:val="00914E3F"/>
    <w:rsid w:val="0091519C"/>
    <w:rsid w:val="0091586B"/>
    <w:rsid w:val="00915C9B"/>
    <w:rsid w:val="00915D29"/>
    <w:rsid w:val="00916023"/>
    <w:rsid w:val="00916045"/>
    <w:rsid w:val="00916BFB"/>
    <w:rsid w:val="00917554"/>
    <w:rsid w:val="00917696"/>
    <w:rsid w:val="0091790E"/>
    <w:rsid w:val="00917970"/>
    <w:rsid w:val="00917F38"/>
    <w:rsid w:val="009200B4"/>
    <w:rsid w:val="009208E8"/>
    <w:rsid w:val="00920DB5"/>
    <w:rsid w:val="0092162A"/>
    <w:rsid w:val="009216DA"/>
    <w:rsid w:val="00922ACA"/>
    <w:rsid w:val="00922C0F"/>
    <w:rsid w:val="00922F9F"/>
    <w:rsid w:val="00923077"/>
    <w:rsid w:val="00923349"/>
    <w:rsid w:val="0092370A"/>
    <w:rsid w:val="00923E33"/>
    <w:rsid w:val="00924887"/>
    <w:rsid w:val="00924DB0"/>
    <w:rsid w:val="00925AE0"/>
    <w:rsid w:val="00927A17"/>
    <w:rsid w:val="0093073E"/>
    <w:rsid w:val="00930B13"/>
    <w:rsid w:val="00930EE0"/>
    <w:rsid w:val="00930FA5"/>
    <w:rsid w:val="00931097"/>
    <w:rsid w:val="00931307"/>
    <w:rsid w:val="00931391"/>
    <w:rsid w:val="00931701"/>
    <w:rsid w:val="00931A59"/>
    <w:rsid w:val="00932562"/>
    <w:rsid w:val="0093284B"/>
    <w:rsid w:val="00934380"/>
    <w:rsid w:val="009343C2"/>
    <w:rsid w:val="009359FF"/>
    <w:rsid w:val="00935CCD"/>
    <w:rsid w:val="00936794"/>
    <w:rsid w:val="00936B02"/>
    <w:rsid w:val="00936D89"/>
    <w:rsid w:val="009379F7"/>
    <w:rsid w:val="00937B5D"/>
    <w:rsid w:val="00940E08"/>
    <w:rsid w:val="00940F69"/>
    <w:rsid w:val="00941088"/>
    <w:rsid w:val="0094172D"/>
    <w:rsid w:val="00941DFD"/>
    <w:rsid w:val="00941E11"/>
    <w:rsid w:val="00942144"/>
    <w:rsid w:val="00942F37"/>
    <w:rsid w:val="00942F40"/>
    <w:rsid w:val="009431EC"/>
    <w:rsid w:val="00943554"/>
    <w:rsid w:val="009440EE"/>
    <w:rsid w:val="00944260"/>
    <w:rsid w:val="00944275"/>
    <w:rsid w:val="00944692"/>
    <w:rsid w:val="009455B2"/>
    <w:rsid w:val="009456DF"/>
    <w:rsid w:val="00945C11"/>
    <w:rsid w:val="00946B8C"/>
    <w:rsid w:val="00946FE3"/>
    <w:rsid w:val="00947131"/>
    <w:rsid w:val="00947BEB"/>
    <w:rsid w:val="00950E3C"/>
    <w:rsid w:val="009515BE"/>
    <w:rsid w:val="00951626"/>
    <w:rsid w:val="00951A3E"/>
    <w:rsid w:val="00951B25"/>
    <w:rsid w:val="009528C0"/>
    <w:rsid w:val="00952985"/>
    <w:rsid w:val="0095306D"/>
    <w:rsid w:val="00953897"/>
    <w:rsid w:val="00953D94"/>
    <w:rsid w:val="00954087"/>
    <w:rsid w:val="00954563"/>
    <w:rsid w:val="009548CA"/>
    <w:rsid w:val="00954B39"/>
    <w:rsid w:val="00954FF9"/>
    <w:rsid w:val="00955D83"/>
    <w:rsid w:val="00955DB4"/>
    <w:rsid w:val="009563B8"/>
    <w:rsid w:val="0095671E"/>
    <w:rsid w:val="00956F38"/>
    <w:rsid w:val="00960578"/>
    <w:rsid w:val="009629C1"/>
    <w:rsid w:val="0096369F"/>
    <w:rsid w:val="00964C64"/>
    <w:rsid w:val="00964F48"/>
    <w:rsid w:val="009657FC"/>
    <w:rsid w:val="00965996"/>
    <w:rsid w:val="00966F1D"/>
    <w:rsid w:val="009678A5"/>
    <w:rsid w:val="009702C5"/>
    <w:rsid w:val="00970971"/>
    <w:rsid w:val="00970A8E"/>
    <w:rsid w:val="00971DF3"/>
    <w:rsid w:val="00973FA1"/>
    <w:rsid w:val="009740EA"/>
    <w:rsid w:val="0097443E"/>
    <w:rsid w:val="009744DB"/>
    <w:rsid w:val="009747FC"/>
    <w:rsid w:val="009761D1"/>
    <w:rsid w:val="009761E7"/>
    <w:rsid w:val="009763A4"/>
    <w:rsid w:val="00976BD4"/>
    <w:rsid w:val="00976BD5"/>
    <w:rsid w:val="00977C99"/>
    <w:rsid w:val="00980A31"/>
    <w:rsid w:val="00980BC8"/>
    <w:rsid w:val="00981141"/>
    <w:rsid w:val="0098154F"/>
    <w:rsid w:val="009816B7"/>
    <w:rsid w:val="00981F08"/>
    <w:rsid w:val="00982009"/>
    <w:rsid w:val="009846C4"/>
    <w:rsid w:val="00984D99"/>
    <w:rsid w:val="00985C33"/>
    <w:rsid w:val="009862F7"/>
    <w:rsid w:val="0098711F"/>
    <w:rsid w:val="00987C67"/>
    <w:rsid w:val="00987C8C"/>
    <w:rsid w:val="00990CB2"/>
    <w:rsid w:val="00991DA5"/>
    <w:rsid w:val="00992019"/>
    <w:rsid w:val="009927DD"/>
    <w:rsid w:val="00992864"/>
    <w:rsid w:val="0099452D"/>
    <w:rsid w:val="00994E73"/>
    <w:rsid w:val="009950D0"/>
    <w:rsid w:val="009958FF"/>
    <w:rsid w:val="00995A88"/>
    <w:rsid w:val="0099688E"/>
    <w:rsid w:val="00996C3E"/>
    <w:rsid w:val="00996E45"/>
    <w:rsid w:val="00997B24"/>
    <w:rsid w:val="00997C93"/>
    <w:rsid w:val="009A1174"/>
    <w:rsid w:val="009A1CE6"/>
    <w:rsid w:val="009A2017"/>
    <w:rsid w:val="009A3D78"/>
    <w:rsid w:val="009A4143"/>
    <w:rsid w:val="009A4616"/>
    <w:rsid w:val="009A463B"/>
    <w:rsid w:val="009A464D"/>
    <w:rsid w:val="009A68A6"/>
    <w:rsid w:val="009A6D65"/>
    <w:rsid w:val="009A715D"/>
    <w:rsid w:val="009A74F3"/>
    <w:rsid w:val="009A7629"/>
    <w:rsid w:val="009A7635"/>
    <w:rsid w:val="009B0475"/>
    <w:rsid w:val="009B1892"/>
    <w:rsid w:val="009B1AA0"/>
    <w:rsid w:val="009B1BB0"/>
    <w:rsid w:val="009B2AA6"/>
    <w:rsid w:val="009B325F"/>
    <w:rsid w:val="009B3FEC"/>
    <w:rsid w:val="009B4537"/>
    <w:rsid w:val="009B4F9C"/>
    <w:rsid w:val="009B5430"/>
    <w:rsid w:val="009B57C8"/>
    <w:rsid w:val="009B6037"/>
    <w:rsid w:val="009B608B"/>
    <w:rsid w:val="009B6470"/>
    <w:rsid w:val="009B6599"/>
    <w:rsid w:val="009B6918"/>
    <w:rsid w:val="009B70AA"/>
    <w:rsid w:val="009B73C0"/>
    <w:rsid w:val="009B7751"/>
    <w:rsid w:val="009C08A0"/>
    <w:rsid w:val="009C0D95"/>
    <w:rsid w:val="009C160C"/>
    <w:rsid w:val="009C1E61"/>
    <w:rsid w:val="009C2903"/>
    <w:rsid w:val="009C2EF5"/>
    <w:rsid w:val="009C3346"/>
    <w:rsid w:val="009C4930"/>
    <w:rsid w:val="009C49DA"/>
    <w:rsid w:val="009D01B4"/>
    <w:rsid w:val="009D06B9"/>
    <w:rsid w:val="009D0A1D"/>
    <w:rsid w:val="009D0BB9"/>
    <w:rsid w:val="009D1C9F"/>
    <w:rsid w:val="009D1ECB"/>
    <w:rsid w:val="009D257F"/>
    <w:rsid w:val="009D2607"/>
    <w:rsid w:val="009D3BD0"/>
    <w:rsid w:val="009D40A3"/>
    <w:rsid w:val="009D41EA"/>
    <w:rsid w:val="009D42A2"/>
    <w:rsid w:val="009D4526"/>
    <w:rsid w:val="009D491B"/>
    <w:rsid w:val="009D4AA5"/>
    <w:rsid w:val="009D4E1A"/>
    <w:rsid w:val="009D5BCA"/>
    <w:rsid w:val="009D64AB"/>
    <w:rsid w:val="009D7022"/>
    <w:rsid w:val="009D7914"/>
    <w:rsid w:val="009E03DD"/>
    <w:rsid w:val="009E073B"/>
    <w:rsid w:val="009E12A8"/>
    <w:rsid w:val="009E1615"/>
    <w:rsid w:val="009E1F1A"/>
    <w:rsid w:val="009E2033"/>
    <w:rsid w:val="009E277A"/>
    <w:rsid w:val="009E278D"/>
    <w:rsid w:val="009E3346"/>
    <w:rsid w:val="009E3379"/>
    <w:rsid w:val="009E36E2"/>
    <w:rsid w:val="009E42E0"/>
    <w:rsid w:val="009E452E"/>
    <w:rsid w:val="009E556F"/>
    <w:rsid w:val="009E565D"/>
    <w:rsid w:val="009E61F5"/>
    <w:rsid w:val="009E6240"/>
    <w:rsid w:val="009E68B8"/>
    <w:rsid w:val="009E7075"/>
    <w:rsid w:val="009E71B1"/>
    <w:rsid w:val="009E7865"/>
    <w:rsid w:val="009F04FB"/>
    <w:rsid w:val="009F0A08"/>
    <w:rsid w:val="009F1DCE"/>
    <w:rsid w:val="009F408C"/>
    <w:rsid w:val="009F5C81"/>
    <w:rsid w:val="009F5F55"/>
    <w:rsid w:val="009F630F"/>
    <w:rsid w:val="009F6BB0"/>
    <w:rsid w:val="009F6D03"/>
    <w:rsid w:val="009F6E47"/>
    <w:rsid w:val="009F7D5B"/>
    <w:rsid w:val="00A0006E"/>
    <w:rsid w:val="00A001DD"/>
    <w:rsid w:val="00A0092B"/>
    <w:rsid w:val="00A02389"/>
    <w:rsid w:val="00A029DA"/>
    <w:rsid w:val="00A03434"/>
    <w:rsid w:val="00A03582"/>
    <w:rsid w:val="00A03B6F"/>
    <w:rsid w:val="00A042BD"/>
    <w:rsid w:val="00A05916"/>
    <w:rsid w:val="00A064FF"/>
    <w:rsid w:val="00A06CFA"/>
    <w:rsid w:val="00A06D2B"/>
    <w:rsid w:val="00A06FEA"/>
    <w:rsid w:val="00A070B5"/>
    <w:rsid w:val="00A0734E"/>
    <w:rsid w:val="00A07548"/>
    <w:rsid w:val="00A102AA"/>
    <w:rsid w:val="00A113C0"/>
    <w:rsid w:val="00A11821"/>
    <w:rsid w:val="00A11D31"/>
    <w:rsid w:val="00A13A84"/>
    <w:rsid w:val="00A13D10"/>
    <w:rsid w:val="00A14180"/>
    <w:rsid w:val="00A14ABD"/>
    <w:rsid w:val="00A14DCC"/>
    <w:rsid w:val="00A17808"/>
    <w:rsid w:val="00A178AE"/>
    <w:rsid w:val="00A17C6C"/>
    <w:rsid w:val="00A2066C"/>
    <w:rsid w:val="00A20792"/>
    <w:rsid w:val="00A20EE5"/>
    <w:rsid w:val="00A231B9"/>
    <w:rsid w:val="00A2359F"/>
    <w:rsid w:val="00A23800"/>
    <w:rsid w:val="00A23D24"/>
    <w:rsid w:val="00A240FA"/>
    <w:rsid w:val="00A24406"/>
    <w:rsid w:val="00A256FD"/>
    <w:rsid w:val="00A259F7"/>
    <w:rsid w:val="00A26409"/>
    <w:rsid w:val="00A26950"/>
    <w:rsid w:val="00A26A89"/>
    <w:rsid w:val="00A26E5E"/>
    <w:rsid w:val="00A27C6C"/>
    <w:rsid w:val="00A30AA3"/>
    <w:rsid w:val="00A30DD8"/>
    <w:rsid w:val="00A30E58"/>
    <w:rsid w:val="00A30E82"/>
    <w:rsid w:val="00A3195B"/>
    <w:rsid w:val="00A31D28"/>
    <w:rsid w:val="00A321A4"/>
    <w:rsid w:val="00A322C7"/>
    <w:rsid w:val="00A32659"/>
    <w:rsid w:val="00A32ED4"/>
    <w:rsid w:val="00A348F8"/>
    <w:rsid w:val="00A3534D"/>
    <w:rsid w:val="00A35A60"/>
    <w:rsid w:val="00A35B55"/>
    <w:rsid w:val="00A362E6"/>
    <w:rsid w:val="00A36825"/>
    <w:rsid w:val="00A368DC"/>
    <w:rsid w:val="00A36F06"/>
    <w:rsid w:val="00A41657"/>
    <w:rsid w:val="00A41D5C"/>
    <w:rsid w:val="00A41E97"/>
    <w:rsid w:val="00A423E3"/>
    <w:rsid w:val="00A428B0"/>
    <w:rsid w:val="00A42D2B"/>
    <w:rsid w:val="00A42F8E"/>
    <w:rsid w:val="00A43088"/>
    <w:rsid w:val="00A444D8"/>
    <w:rsid w:val="00A44F61"/>
    <w:rsid w:val="00A4525F"/>
    <w:rsid w:val="00A45B33"/>
    <w:rsid w:val="00A46CE3"/>
    <w:rsid w:val="00A46E00"/>
    <w:rsid w:val="00A474E1"/>
    <w:rsid w:val="00A47594"/>
    <w:rsid w:val="00A47A29"/>
    <w:rsid w:val="00A47CF1"/>
    <w:rsid w:val="00A50A81"/>
    <w:rsid w:val="00A51014"/>
    <w:rsid w:val="00A5152F"/>
    <w:rsid w:val="00A51621"/>
    <w:rsid w:val="00A51C40"/>
    <w:rsid w:val="00A52735"/>
    <w:rsid w:val="00A537E0"/>
    <w:rsid w:val="00A53A58"/>
    <w:rsid w:val="00A53BC8"/>
    <w:rsid w:val="00A54B3E"/>
    <w:rsid w:val="00A54DE1"/>
    <w:rsid w:val="00A54E3D"/>
    <w:rsid w:val="00A55247"/>
    <w:rsid w:val="00A55A66"/>
    <w:rsid w:val="00A561F9"/>
    <w:rsid w:val="00A566FF"/>
    <w:rsid w:val="00A56889"/>
    <w:rsid w:val="00A56B90"/>
    <w:rsid w:val="00A56E94"/>
    <w:rsid w:val="00A56FCD"/>
    <w:rsid w:val="00A57B80"/>
    <w:rsid w:val="00A57E33"/>
    <w:rsid w:val="00A600A2"/>
    <w:rsid w:val="00A603A1"/>
    <w:rsid w:val="00A60520"/>
    <w:rsid w:val="00A60A81"/>
    <w:rsid w:val="00A61DF8"/>
    <w:rsid w:val="00A61EBC"/>
    <w:rsid w:val="00A62037"/>
    <w:rsid w:val="00A6227D"/>
    <w:rsid w:val="00A623A5"/>
    <w:rsid w:val="00A625CF"/>
    <w:rsid w:val="00A632D4"/>
    <w:rsid w:val="00A632E9"/>
    <w:rsid w:val="00A643C1"/>
    <w:rsid w:val="00A64492"/>
    <w:rsid w:val="00A6461F"/>
    <w:rsid w:val="00A64EE8"/>
    <w:rsid w:val="00A657BA"/>
    <w:rsid w:val="00A66963"/>
    <w:rsid w:val="00A66B4B"/>
    <w:rsid w:val="00A66ED3"/>
    <w:rsid w:val="00A673D8"/>
    <w:rsid w:val="00A6777F"/>
    <w:rsid w:val="00A70054"/>
    <w:rsid w:val="00A70470"/>
    <w:rsid w:val="00A70626"/>
    <w:rsid w:val="00A70AE4"/>
    <w:rsid w:val="00A71AAA"/>
    <w:rsid w:val="00A7227A"/>
    <w:rsid w:val="00A72C8C"/>
    <w:rsid w:val="00A73FB8"/>
    <w:rsid w:val="00A74796"/>
    <w:rsid w:val="00A748F0"/>
    <w:rsid w:val="00A74C69"/>
    <w:rsid w:val="00A750B5"/>
    <w:rsid w:val="00A75891"/>
    <w:rsid w:val="00A759F3"/>
    <w:rsid w:val="00A75E34"/>
    <w:rsid w:val="00A75ECE"/>
    <w:rsid w:val="00A7611E"/>
    <w:rsid w:val="00A765D9"/>
    <w:rsid w:val="00A77053"/>
    <w:rsid w:val="00A7708F"/>
    <w:rsid w:val="00A773F2"/>
    <w:rsid w:val="00A77A96"/>
    <w:rsid w:val="00A77E91"/>
    <w:rsid w:val="00A77FE7"/>
    <w:rsid w:val="00A8015F"/>
    <w:rsid w:val="00A80660"/>
    <w:rsid w:val="00A80B86"/>
    <w:rsid w:val="00A80F9D"/>
    <w:rsid w:val="00A823FC"/>
    <w:rsid w:val="00A82C18"/>
    <w:rsid w:val="00A82E99"/>
    <w:rsid w:val="00A83068"/>
    <w:rsid w:val="00A832FD"/>
    <w:rsid w:val="00A83306"/>
    <w:rsid w:val="00A83587"/>
    <w:rsid w:val="00A8393C"/>
    <w:rsid w:val="00A83D89"/>
    <w:rsid w:val="00A83DF7"/>
    <w:rsid w:val="00A85195"/>
    <w:rsid w:val="00A8593E"/>
    <w:rsid w:val="00A863DC"/>
    <w:rsid w:val="00A86969"/>
    <w:rsid w:val="00A87416"/>
    <w:rsid w:val="00A87B1C"/>
    <w:rsid w:val="00A900E9"/>
    <w:rsid w:val="00A90370"/>
    <w:rsid w:val="00A90E25"/>
    <w:rsid w:val="00A91531"/>
    <w:rsid w:val="00A917C7"/>
    <w:rsid w:val="00A9183A"/>
    <w:rsid w:val="00A9205F"/>
    <w:rsid w:val="00A923AD"/>
    <w:rsid w:val="00A92AF2"/>
    <w:rsid w:val="00A92F41"/>
    <w:rsid w:val="00A93033"/>
    <w:rsid w:val="00A94381"/>
    <w:rsid w:val="00A94605"/>
    <w:rsid w:val="00A94B3B"/>
    <w:rsid w:val="00A95CB4"/>
    <w:rsid w:val="00A96259"/>
    <w:rsid w:val="00A96B11"/>
    <w:rsid w:val="00A96D7B"/>
    <w:rsid w:val="00A96F36"/>
    <w:rsid w:val="00A974FF"/>
    <w:rsid w:val="00A97EFE"/>
    <w:rsid w:val="00A97FDD"/>
    <w:rsid w:val="00AA0628"/>
    <w:rsid w:val="00AA146D"/>
    <w:rsid w:val="00AA1C93"/>
    <w:rsid w:val="00AA2EEC"/>
    <w:rsid w:val="00AA3093"/>
    <w:rsid w:val="00AA31F7"/>
    <w:rsid w:val="00AA3732"/>
    <w:rsid w:val="00AA3818"/>
    <w:rsid w:val="00AA38F4"/>
    <w:rsid w:val="00AA40DC"/>
    <w:rsid w:val="00AA450E"/>
    <w:rsid w:val="00AA5343"/>
    <w:rsid w:val="00AA56DF"/>
    <w:rsid w:val="00AA6564"/>
    <w:rsid w:val="00AA7186"/>
    <w:rsid w:val="00AB04AD"/>
    <w:rsid w:val="00AB0AF9"/>
    <w:rsid w:val="00AB0B07"/>
    <w:rsid w:val="00AB0CFD"/>
    <w:rsid w:val="00AB0D40"/>
    <w:rsid w:val="00AB1004"/>
    <w:rsid w:val="00AB121D"/>
    <w:rsid w:val="00AB1C1D"/>
    <w:rsid w:val="00AB1D32"/>
    <w:rsid w:val="00AB25A2"/>
    <w:rsid w:val="00AB2F6C"/>
    <w:rsid w:val="00AB358F"/>
    <w:rsid w:val="00AB35E8"/>
    <w:rsid w:val="00AB3E0C"/>
    <w:rsid w:val="00AB4B8B"/>
    <w:rsid w:val="00AB4FB8"/>
    <w:rsid w:val="00AB54DF"/>
    <w:rsid w:val="00AB6726"/>
    <w:rsid w:val="00AB6B38"/>
    <w:rsid w:val="00AB725C"/>
    <w:rsid w:val="00AB7D7B"/>
    <w:rsid w:val="00AC08A0"/>
    <w:rsid w:val="00AC2460"/>
    <w:rsid w:val="00AC2569"/>
    <w:rsid w:val="00AC361C"/>
    <w:rsid w:val="00AC4CAD"/>
    <w:rsid w:val="00AC4EFC"/>
    <w:rsid w:val="00AC5972"/>
    <w:rsid w:val="00AC5D4C"/>
    <w:rsid w:val="00AC5DD5"/>
    <w:rsid w:val="00AC6304"/>
    <w:rsid w:val="00AC6F58"/>
    <w:rsid w:val="00AC7957"/>
    <w:rsid w:val="00AC7C05"/>
    <w:rsid w:val="00AC7C6E"/>
    <w:rsid w:val="00AD0075"/>
    <w:rsid w:val="00AD03CC"/>
    <w:rsid w:val="00AD04A8"/>
    <w:rsid w:val="00AD19C1"/>
    <w:rsid w:val="00AD215F"/>
    <w:rsid w:val="00AD2BC2"/>
    <w:rsid w:val="00AD2C23"/>
    <w:rsid w:val="00AD410D"/>
    <w:rsid w:val="00AD4300"/>
    <w:rsid w:val="00AD436F"/>
    <w:rsid w:val="00AD51DE"/>
    <w:rsid w:val="00AD52ED"/>
    <w:rsid w:val="00AD5513"/>
    <w:rsid w:val="00AD5B5C"/>
    <w:rsid w:val="00AD631D"/>
    <w:rsid w:val="00AD6FDE"/>
    <w:rsid w:val="00AD757A"/>
    <w:rsid w:val="00AD7B46"/>
    <w:rsid w:val="00AE02A0"/>
    <w:rsid w:val="00AE0FFC"/>
    <w:rsid w:val="00AE143A"/>
    <w:rsid w:val="00AE2128"/>
    <w:rsid w:val="00AE2F3A"/>
    <w:rsid w:val="00AE30B0"/>
    <w:rsid w:val="00AE4429"/>
    <w:rsid w:val="00AE572B"/>
    <w:rsid w:val="00AE5DA8"/>
    <w:rsid w:val="00AE6EA1"/>
    <w:rsid w:val="00AE6EB4"/>
    <w:rsid w:val="00AE77AF"/>
    <w:rsid w:val="00AE7802"/>
    <w:rsid w:val="00AE781A"/>
    <w:rsid w:val="00AE7D71"/>
    <w:rsid w:val="00AF0227"/>
    <w:rsid w:val="00AF097C"/>
    <w:rsid w:val="00AF13F5"/>
    <w:rsid w:val="00AF20F4"/>
    <w:rsid w:val="00AF2500"/>
    <w:rsid w:val="00AF2820"/>
    <w:rsid w:val="00AF295C"/>
    <w:rsid w:val="00AF2FED"/>
    <w:rsid w:val="00AF4263"/>
    <w:rsid w:val="00AF46D9"/>
    <w:rsid w:val="00AF4B25"/>
    <w:rsid w:val="00AF4C9C"/>
    <w:rsid w:val="00AF4D0C"/>
    <w:rsid w:val="00AF638E"/>
    <w:rsid w:val="00AF69CD"/>
    <w:rsid w:val="00AF6A8D"/>
    <w:rsid w:val="00AF74DC"/>
    <w:rsid w:val="00AF7BBF"/>
    <w:rsid w:val="00B00472"/>
    <w:rsid w:val="00B0125C"/>
    <w:rsid w:val="00B019EF"/>
    <w:rsid w:val="00B022A2"/>
    <w:rsid w:val="00B029BA"/>
    <w:rsid w:val="00B02D19"/>
    <w:rsid w:val="00B0309B"/>
    <w:rsid w:val="00B0338E"/>
    <w:rsid w:val="00B037FE"/>
    <w:rsid w:val="00B03BD0"/>
    <w:rsid w:val="00B04443"/>
    <w:rsid w:val="00B04475"/>
    <w:rsid w:val="00B04B9B"/>
    <w:rsid w:val="00B04C6E"/>
    <w:rsid w:val="00B04D8D"/>
    <w:rsid w:val="00B05289"/>
    <w:rsid w:val="00B056B3"/>
    <w:rsid w:val="00B05903"/>
    <w:rsid w:val="00B06345"/>
    <w:rsid w:val="00B07A99"/>
    <w:rsid w:val="00B10014"/>
    <w:rsid w:val="00B1041A"/>
    <w:rsid w:val="00B11212"/>
    <w:rsid w:val="00B11FDA"/>
    <w:rsid w:val="00B12A13"/>
    <w:rsid w:val="00B12D2F"/>
    <w:rsid w:val="00B12D8C"/>
    <w:rsid w:val="00B12DC1"/>
    <w:rsid w:val="00B1346D"/>
    <w:rsid w:val="00B13C0B"/>
    <w:rsid w:val="00B13D14"/>
    <w:rsid w:val="00B1409F"/>
    <w:rsid w:val="00B15434"/>
    <w:rsid w:val="00B15B03"/>
    <w:rsid w:val="00B15D6B"/>
    <w:rsid w:val="00B16388"/>
    <w:rsid w:val="00B1644D"/>
    <w:rsid w:val="00B178AE"/>
    <w:rsid w:val="00B17B86"/>
    <w:rsid w:val="00B17BB0"/>
    <w:rsid w:val="00B2083A"/>
    <w:rsid w:val="00B20C08"/>
    <w:rsid w:val="00B21995"/>
    <w:rsid w:val="00B225C8"/>
    <w:rsid w:val="00B22A70"/>
    <w:rsid w:val="00B242CB"/>
    <w:rsid w:val="00B24300"/>
    <w:rsid w:val="00B2454F"/>
    <w:rsid w:val="00B24D41"/>
    <w:rsid w:val="00B24DDE"/>
    <w:rsid w:val="00B250AA"/>
    <w:rsid w:val="00B25392"/>
    <w:rsid w:val="00B25A15"/>
    <w:rsid w:val="00B25C6B"/>
    <w:rsid w:val="00B26C72"/>
    <w:rsid w:val="00B27271"/>
    <w:rsid w:val="00B276BF"/>
    <w:rsid w:val="00B30B4D"/>
    <w:rsid w:val="00B3151D"/>
    <w:rsid w:val="00B3158C"/>
    <w:rsid w:val="00B31728"/>
    <w:rsid w:val="00B33236"/>
    <w:rsid w:val="00B33640"/>
    <w:rsid w:val="00B33A87"/>
    <w:rsid w:val="00B33AF6"/>
    <w:rsid w:val="00B3466A"/>
    <w:rsid w:val="00B34CE1"/>
    <w:rsid w:val="00B358CE"/>
    <w:rsid w:val="00B35BA7"/>
    <w:rsid w:val="00B35E21"/>
    <w:rsid w:val="00B36D7C"/>
    <w:rsid w:val="00B371F3"/>
    <w:rsid w:val="00B3751E"/>
    <w:rsid w:val="00B375B5"/>
    <w:rsid w:val="00B4020E"/>
    <w:rsid w:val="00B406F2"/>
    <w:rsid w:val="00B407D0"/>
    <w:rsid w:val="00B40A51"/>
    <w:rsid w:val="00B40D0F"/>
    <w:rsid w:val="00B42EA9"/>
    <w:rsid w:val="00B42F57"/>
    <w:rsid w:val="00B42FF2"/>
    <w:rsid w:val="00B4344D"/>
    <w:rsid w:val="00B43C8B"/>
    <w:rsid w:val="00B440ED"/>
    <w:rsid w:val="00B442A6"/>
    <w:rsid w:val="00B445AA"/>
    <w:rsid w:val="00B44916"/>
    <w:rsid w:val="00B44CD7"/>
    <w:rsid w:val="00B458EA"/>
    <w:rsid w:val="00B467D7"/>
    <w:rsid w:val="00B46B4B"/>
    <w:rsid w:val="00B46EDD"/>
    <w:rsid w:val="00B46EE5"/>
    <w:rsid w:val="00B4702F"/>
    <w:rsid w:val="00B47273"/>
    <w:rsid w:val="00B4781B"/>
    <w:rsid w:val="00B478E1"/>
    <w:rsid w:val="00B47B14"/>
    <w:rsid w:val="00B47FA8"/>
    <w:rsid w:val="00B51783"/>
    <w:rsid w:val="00B51D0D"/>
    <w:rsid w:val="00B522E4"/>
    <w:rsid w:val="00B523A1"/>
    <w:rsid w:val="00B52CB0"/>
    <w:rsid w:val="00B53636"/>
    <w:rsid w:val="00B537C3"/>
    <w:rsid w:val="00B53AF2"/>
    <w:rsid w:val="00B53D41"/>
    <w:rsid w:val="00B550D2"/>
    <w:rsid w:val="00B568E0"/>
    <w:rsid w:val="00B56959"/>
    <w:rsid w:val="00B56CE5"/>
    <w:rsid w:val="00B56FBD"/>
    <w:rsid w:val="00B57519"/>
    <w:rsid w:val="00B5797E"/>
    <w:rsid w:val="00B57B9B"/>
    <w:rsid w:val="00B60ED1"/>
    <w:rsid w:val="00B6117A"/>
    <w:rsid w:val="00B6190B"/>
    <w:rsid w:val="00B62159"/>
    <w:rsid w:val="00B62CA4"/>
    <w:rsid w:val="00B64428"/>
    <w:rsid w:val="00B66399"/>
    <w:rsid w:val="00B6697A"/>
    <w:rsid w:val="00B66CB9"/>
    <w:rsid w:val="00B67233"/>
    <w:rsid w:val="00B67DB3"/>
    <w:rsid w:val="00B67EF6"/>
    <w:rsid w:val="00B67F67"/>
    <w:rsid w:val="00B700A5"/>
    <w:rsid w:val="00B7051F"/>
    <w:rsid w:val="00B71722"/>
    <w:rsid w:val="00B7179A"/>
    <w:rsid w:val="00B7190B"/>
    <w:rsid w:val="00B71CDD"/>
    <w:rsid w:val="00B730D3"/>
    <w:rsid w:val="00B73EDF"/>
    <w:rsid w:val="00B73F43"/>
    <w:rsid w:val="00B73FF0"/>
    <w:rsid w:val="00B7459A"/>
    <w:rsid w:val="00B7462E"/>
    <w:rsid w:val="00B74CDE"/>
    <w:rsid w:val="00B7506E"/>
    <w:rsid w:val="00B753D8"/>
    <w:rsid w:val="00B75496"/>
    <w:rsid w:val="00B75732"/>
    <w:rsid w:val="00B75B26"/>
    <w:rsid w:val="00B75E9B"/>
    <w:rsid w:val="00B761AA"/>
    <w:rsid w:val="00B76BAF"/>
    <w:rsid w:val="00B76E9D"/>
    <w:rsid w:val="00B76EBA"/>
    <w:rsid w:val="00B77B33"/>
    <w:rsid w:val="00B800D5"/>
    <w:rsid w:val="00B81644"/>
    <w:rsid w:val="00B82397"/>
    <w:rsid w:val="00B829F0"/>
    <w:rsid w:val="00B83C00"/>
    <w:rsid w:val="00B84086"/>
    <w:rsid w:val="00B855C0"/>
    <w:rsid w:val="00B86CB6"/>
    <w:rsid w:val="00B87356"/>
    <w:rsid w:val="00B8737D"/>
    <w:rsid w:val="00B87815"/>
    <w:rsid w:val="00B9040F"/>
    <w:rsid w:val="00B9061E"/>
    <w:rsid w:val="00B91061"/>
    <w:rsid w:val="00B913DB"/>
    <w:rsid w:val="00B914EE"/>
    <w:rsid w:val="00B917AF"/>
    <w:rsid w:val="00B9302D"/>
    <w:rsid w:val="00B93226"/>
    <w:rsid w:val="00B9367E"/>
    <w:rsid w:val="00B9398E"/>
    <w:rsid w:val="00B939D8"/>
    <w:rsid w:val="00B93DEE"/>
    <w:rsid w:val="00B93E2C"/>
    <w:rsid w:val="00B948A6"/>
    <w:rsid w:val="00B95C0F"/>
    <w:rsid w:val="00B96614"/>
    <w:rsid w:val="00B9675A"/>
    <w:rsid w:val="00B977CC"/>
    <w:rsid w:val="00B97DFC"/>
    <w:rsid w:val="00B97EDF"/>
    <w:rsid w:val="00BA0228"/>
    <w:rsid w:val="00BA05B1"/>
    <w:rsid w:val="00BA062C"/>
    <w:rsid w:val="00BA1912"/>
    <w:rsid w:val="00BA1CC6"/>
    <w:rsid w:val="00BA1F1E"/>
    <w:rsid w:val="00BA22F3"/>
    <w:rsid w:val="00BA2CE4"/>
    <w:rsid w:val="00BA3097"/>
    <w:rsid w:val="00BA3A05"/>
    <w:rsid w:val="00BA3C05"/>
    <w:rsid w:val="00BA3C20"/>
    <w:rsid w:val="00BA3E90"/>
    <w:rsid w:val="00BA45D1"/>
    <w:rsid w:val="00BA462E"/>
    <w:rsid w:val="00BA4646"/>
    <w:rsid w:val="00BA4808"/>
    <w:rsid w:val="00BA4886"/>
    <w:rsid w:val="00BA5E9F"/>
    <w:rsid w:val="00BA684B"/>
    <w:rsid w:val="00BA69EF"/>
    <w:rsid w:val="00BA74CB"/>
    <w:rsid w:val="00BA770F"/>
    <w:rsid w:val="00BA7884"/>
    <w:rsid w:val="00BA7957"/>
    <w:rsid w:val="00BB01B4"/>
    <w:rsid w:val="00BB0394"/>
    <w:rsid w:val="00BB13CB"/>
    <w:rsid w:val="00BB1EE1"/>
    <w:rsid w:val="00BB281E"/>
    <w:rsid w:val="00BB2918"/>
    <w:rsid w:val="00BB2D70"/>
    <w:rsid w:val="00BB31A9"/>
    <w:rsid w:val="00BB3EBE"/>
    <w:rsid w:val="00BB4641"/>
    <w:rsid w:val="00BB4743"/>
    <w:rsid w:val="00BB4B60"/>
    <w:rsid w:val="00BB57A8"/>
    <w:rsid w:val="00BB5817"/>
    <w:rsid w:val="00BB63DA"/>
    <w:rsid w:val="00BB68F3"/>
    <w:rsid w:val="00BB755E"/>
    <w:rsid w:val="00BB78E4"/>
    <w:rsid w:val="00BC00BD"/>
    <w:rsid w:val="00BC0F25"/>
    <w:rsid w:val="00BC136F"/>
    <w:rsid w:val="00BC2281"/>
    <w:rsid w:val="00BC2C35"/>
    <w:rsid w:val="00BC373B"/>
    <w:rsid w:val="00BC3E9F"/>
    <w:rsid w:val="00BC43DE"/>
    <w:rsid w:val="00BC53FF"/>
    <w:rsid w:val="00BC699F"/>
    <w:rsid w:val="00BC6CD5"/>
    <w:rsid w:val="00BC7628"/>
    <w:rsid w:val="00BC7E8B"/>
    <w:rsid w:val="00BD0EAA"/>
    <w:rsid w:val="00BD1070"/>
    <w:rsid w:val="00BD19E1"/>
    <w:rsid w:val="00BD1E0B"/>
    <w:rsid w:val="00BD29FB"/>
    <w:rsid w:val="00BD2F2D"/>
    <w:rsid w:val="00BD3A80"/>
    <w:rsid w:val="00BD4F02"/>
    <w:rsid w:val="00BD580B"/>
    <w:rsid w:val="00BD5E28"/>
    <w:rsid w:val="00BD6EFA"/>
    <w:rsid w:val="00BD750E"/>
    <w:rsid w:val="00BE03D7"/>
    <w:rsid w:val="00BE0609"/>
    <w:rsid w:val="00BE0F73"/>
    <w:rsid w:val="00BE0F9F"/>
    <w:rsid w:val="00BE2200"/>
    <w:rsid w:val="00BE272F"/>
    <w:rsid w:val="00BE2E5A"/>
    <w:rsid w:val="00BE3317"/>
    <w:rsid w:val="00BE3564"/>
    <w:rsid w:val="00BE3831"/>
    <w:rsid w:val="00BE3D8C"/>
    <w:rsid w:val="00BE43DA"/>
    <w:rsid w:val="00BE4A98"/>
    <w:rsid w:val="00BE4C14"/>
    <w:rsid w:val="00BE5144"/>
    <w:rsid w:val="00BE60EA"/>
    <w:rsid w:val="00BE6C33"/>
    <w:rsid w:val="00BE6DE5"/>
    <w:rsid w:val="00BE703E"/>
    <w:rsid w:val="00BE765C"/>
    <w:rsid w:val="00BE7AD5"/>
    <w:rsid w:val="00BF0027"/>
    <w:rsid w:val="00BF028D"/>
    <w:rsid w:val="00BF0A1B"/>
    <w:rsid w:val="00BF1557"/>
    <w:rsid w:val="00BF1650"/>
    <w:rsid w:val="00BF25E0"/>
    <w:rsid w:val="00BF2894"/>
    <w:rsid w:val="00BF35A7"/>
    <w:rsid w:val="00BF3811"/>
    <w:rsid w:val="00BF3BDC"/>
    <w:rsid w:val="00BF413F"/>
    <w:rsid w:val="00BF454E"/>
    <w:rsid w:val="00BF4BD2"/>
    <w:rsid w:val="00BF51D9"/>
    <w:rsid w:val="00BF65A8"/>
    <w:rsid w:val="00BF696F"/>
    <w:rsid w:val="00BF749C"/>
    <w:rsid w:val="00BF7893"/>
    <w:rsid w:val="00BF7964"/>
    <w:rsid w:val="00BF7DAA"/>
    <w:rsid w:val="00C0033A"/>
    <w:rsid w:val="00C007B9"/>
    <w:rsid w:val="00C0087A"/>
    <w:rsid w:val="00C00FFC"/>
    <w:rsid w:val="00C0282E"/>
    <w:rsid w:val="00C029AE"/>
    <w:rsid w:val="00C030A6"/>
    <w:rsid w:val="00C031B9"/>
    <w:rsid w:val="00C03847"/>
    <w:rsid w:val="00C04236"/>
    <w:rsid w:val="00C0499B"/>
    <w:rsid w:val="00C053C2"/>
    <w:rsid w:val="00C058CA"/>
    <w:rsid w:val="00C05A2A"/>
    <w:rsid w:val="00C05C30"/>
    <w:rsid w:val="00C05E48"/>
    <w:rsid w:val="00C061CC"/>
    <w:rsid w:val="00C063C2"/>
    <w:rsid w:val="00C06910"/>
    <w:rsid w:val="00C10C87"/>
    <w:rsid w:val="00C10E42"/>
    <w:rsid w:val="00C11323"/>
    <w:rsid w:val="00C1132D"/>
    <w:rsid w:val="00C11944"/>
    <w:rsid w:val="00C12532"/>
    <w:rsid w:val="00C126BA"/>
    <w:rsid w:val="00C1284B"/>
    <w:rsid w:val="00C13CC6"/>
    <w:rsid w:val="00C147BB"/>
    <w:rsid w:val="00C14B98"/>
    <w:rsid w:val="00C1506A"/>
    <w:rsid w:val="00C150F7"/>
    <w:rsid w:val="00C15188"/>
    <w:rsid w:val="00C162D1"/>
    <w:rsid w:val="00C16456"/>
    <w:rsid w:val="00C16992"/>
    <w:rsid w:val="00C20797"/>
    <w:rsid w:val="00C20813"/>
    <w:rsid w:val="00C20DC6"/>
    <w:rsid w:val="00C211A2"/>
    <w:rsid w:val="00C219E1"/>
    <w:rsid w:val="00C21AD7"/>
    <w:rsid w:val="00C234AC"/>
    <w:rsid w:val="00C23E25"/>
    <w:rsid w:val="00C23ED9"/>
    <w:rsid w:val="00C2446F"/>
    <w:rsid w:val="00C246E1"/>
    <w:rsid w:val="00C25913"/>
    <w:rsid w:val="00C25DE5"/>
    <w:rsid w:val="00C265D2"/>
    <w:rsid w:val="00C267EE"/>
    <w:rsid w:val="00C2688F"/>
    <w:rsid w:val="00C2759F"/>
    <w:rsid w:val="00C27834"/>
    <w:rsid w:val="00C30535"/>
    <w:rsid w:val="00C30900"/>
    <w:rsid w:val="00C30BC7"/>
    <w:rsid w:val="00C31172"/>
    <w:rsid w:val="00C31D74"/>
    <w:rsid w:val="00C327E0"/>
    <w:rsid w:val="00C32E9F"/>
    <w:rsid w:val="00C33570"/>
    <w:rsid w:val="00C33BB3"/>
    <w:rsid w:val="00C35057"/>
    <w:rsid w:val="00C351D5"/>
    <w:rsid w:val="00C36112"/>
    <w:rsid w:val="00C36757"/>
    <w:rsid w:val="00C368A2"/>
    <w:rsid w:val="00C36E6D"/>
    <w:rsid w:val="00C37418"/>
    <w:rsid w:val="00C375B6"/>
    <w:rsid w:val="00C37686"/>
    <w:rsid w:val="00C411B8"/>
    <w:rsid w:val="00C411FB"/>
    <w:rsid w:val="00C414EE"/>
    <w:rsid w:val="00C41579"/>
    <w:rsid w:val="00C41D08"/>
    <w:rsid w:val="00C43021"/>
    <w:rsid w:val="00C43370"/>
    <w:rsid w:val="00C43E20"/>
    <w:rsid w:val="00C4404B"/>
    <w:rsid w:val="00C44A94"/>
    <w:rsid w:val="00C44BA3"/>
    <w:rsid w:val="00C44FF4"/>
    <w:rsid w:val="00C4502A"/>
    <w:rsid w:val="00C461FF"/>
    <w:rsid w:val="00C46592"/>
    <w:rsid w:val="00C475D0"/>
    <w:rsid w:val="00C477DE"/>
    <w:rsid w:val="00C47E3B"/>
    <w:rsid w:val="00C5059B"/>
    <w:rsid w:val="00C506EA"/>
    <w:rsid w:val="00C50E89"/>
    <w:rsid w:val="00C515FE"/>
    <w:rsid w:val="00C517FD"/>
    <w:rsid w:val="00C523AD"/>
    <w:rsid w:val="00C53977"/>
    <w:rsid w:val="00C53DEF"/>
    <w:rsid w:val="00C5536E"/>
    <w:rsid w:val="00C56A5D"/>
    <w:rsid w:val="00C57420"/>
    <w:rsid w:val="00C577F3"/>
    <w:rsid w:val="00C60A03"/>
    <w:rsid w:val="00C61082"/>
    <w:rsid w:val="00C61C59"/>
    <w:rsid w:val="00C61CC7"/>
    <w:rsid w:val="00C6287F"/>
    <w:rsid w:val="00C62BB7"/>
    <w:rsid w:val="00C62D44"/>
    <w:rsid w:val="00C648B0"/>
    <w:rsid w:val="00C648E0"/>
    <w:rsid w:val="00C64B41"/>
    <w:rsid w:val="00C65A00"/>
    <w:rsid w:val="00C661C0"/>
    <w:rsid w:val="00C66351"/>
    <w:rsid w:val="00C66741"/>
    <w:rsid w:val="00C6700C"/>
    <w:rsid w:val="00C67AA6"/>
    <w:rsid w:val="00C67F52"/>
    <w:rsid w:val="00C7059F"/>
    <w:rsid w:val="00C72776"/>
    <w:rsid w:val="00C72EA1"/>
    <w:rsid w:val="00C734DA"/>
    <w:rsid w:val="00C73A4C"/>
    <w:rsid w:val="00C74703"/>
    <w:rsid w:val="00C747E3"/>
    <w:rsid w:val="00C74C55"/>
    <w:rsid w:val="00C74F0D"/>
    <w:rsid w:val="00C75324"/>
    <w:rsid w:val="00C755D3"/>
    <w:rsid w:val="00C75A1B"/>
    <w:rsid w:val="00C75F32"/>
    <w:rsid w:val="00C760D6"/>
    <w:rsid w:val="00C761D0"/>
    <w:rsid w:val="00C7651F"/>
    <w:rsid w:val="00C7664E"/>
    <w:rsid w:val="00C76FC0"/>
    <w:rsid w:val="00C778B2"/>
    <w:rsid w:val="00C7791D"/>
    <w:rsid w:val="00C77C2B"/>
    <w:rsid w:val="00C77DE7"/>
    <w:rsid w:val="00C8128E"/>
    <w:rsid w:val="00C81781"/>
    <w:rsid w:val="00C81DF5"/>
    <w:rsid w:val="00C82087"/>
    <w:rsid w:val="00C82318"/>
    <w:rsid w:val="00C8255C"/>
    <w:rsid w:val="00C82659"/>
    <w:rsid w:val="00C82FF1"/>
    <w:rsid w:val="00C83002"/>
    <w:rsid w:val="00C83886"/>
    <w:rsid w:val="00C83EF1"/>
    <w:rsid w:val="00C840D3"/>
    <w:rsid w:val="00C8590C"/>
    <w:rsid w:val="00C86650"/>
    <w:rsid w:val="00C87060"/>
    <w:rsid w:val="00C87515"/>
    <w:rsid w:val="00C8760E"/>
    <w:rsid w:val="00C90861"/>
    <w:rsid w:val="00C90AFA"/>
    <w:rsid w:val="00C90F2C"/>
    <w:rsid w:val="00C910EE"/>
    <w:rsid w:val="00C91117"/>
    <w:rsid w:val="00C9158D"/>
    <w:rsid w:val="00C926F1"/>
    <w:rsid w:val="00C92903"/>
    <w:rsid w:val="00C93238"/>
    <w:rsid w:val="00C93778"/>
    <w:rsid w:val="00C938D5"/>
    <w:rsid w:val="00C94801"/>
    <w:rsid w:val="00C9488B"/>
    <w:rsid w:val="00C952E5"/>
    <w:rsid w:val="00C95DA8"/>
    <w:rsid w:val="00C96C52"/>
    <w:rsid w:val="00C97912"/>
    <w:rsid w:val="00C97ED9"/>
    <w:rsid w:val="00CA0671"/>
    <w:rsid w:val="00CA1DF3"/>
    <w:rsid w:val="00CA217A"/>
    <w:rsid w:val="00CA21A9"/>
    <w:rsid w:val="00CA2802"/>
    <w:rsid w:val="00CA2CF9"/>
    <w:rsid w:val="00CA322E"/>
    <w:rsid w:val="00CA331F"/>
    <w:rsid w:val="00CA35B2"/>
    <w:rsid w:val="00CA4016"/>
    <w:rsid w:val="00CA40E4"/>
    <w:rsid w:val="00CA4886"/>
    <w:rsid w:val="00CA4CA6"/>
    <w:rsid w:val="00CA4D24"/>
    <w:rsid w:val="00CA5489"/>
    <w:rsid w:val="00CA54B7"/>
    <w:rsid w:val="00CA557C"/>
    <w:rsid w:val="00CA592E"/>
    <w:rsid w:val="00CA59D9"/>
    <w:rsid w:val="00CA5DB1"/>
    <w:rsid w:val="00CA667D"/>
    <w:rsid w:val="00CA6AC9"/>
    <w:rsid w:val="00CA704C"/>
    <w:rsid w:val="00CA71FD"/>
    <w:rsid w:val="00CA7F36"/>
    <w:rsid w:val="00CA7FA1"/>
    <w:rsid w:val="00CB02BE"/>
    <w:rsid w:val="00CB0636"/>
    <w:rsid w:val="00CB0BB9"/>
    <w:rsid w:val="00CB0FAE"/>
    <w:rsid w:val="00CB1E3C"/>
    <w:rsid w:val="00CB1F95"/>
    <w:rsid w:val="00CB2695"/>
    <w:rsid w:val="00CB6388"/>
    <w:rsid w:val="00CB72E9"/>
    <w:rsid w:val="00CB7991"/>
    <w:rsid w:val="00CB7A12"/>
    <w:rsid w:val="00CB7F64"/>
    <w:rsid w:val="00CC0313"/>
    <w:rsid w:val="00CC1D83"/>
    <w:rsid w:val="00CC2E15"/>
    <w:rsid w:val="00CC3FB5"/>
    <w:rsid w:val="00CC437C"/>
    <w:rsid w:val="00CC52A6"/>
    <w:rsid w:val="00CC537A"/>
    <w:rsid w:val="00CC5C49"/>
    <w:rsid w:val="00CC607C"/>
    <w:rsid w:val="00CC6120"/>
    <w:rsid w:val="00CC6D71"/>
    <w:rsid w:val="00CC7381"/>
    <w:rsid w:val="00CC7E19"/>
    <w:rsid w:val="00CD0F4A"/>
    <w:rsid w:val="00CD1515"/>
    <w:rsid w:val="00CD2481"/>
    <w:rsid w:val="00CD3472"/>
    <w:rsid w:val="00CD38A6"/>
    <w:rsid w:val="00CD3DF1"/>
    <w:rsid w:val="00CD4D13"/>
    <w:rsid w:val="00CD4DA0"/>
    <w:rsid w:val="00CD4E3D"/>
    <w:rsid w:val="00CD5428"/>
    <w:rsid w:val="00CD5582"/>
    <w:rsid w:val="00CD593F"/>
    <w:rsid w:val="00CD5FAB"/>
    <w:rsid w:val="00CD5FB3"/>
    <w:rsid w:val="00CD6DCE"/>
    <w:rsid w:val="00CD7A7B"/>
    <w:rsid w:val="00CE122E"/>
    <w:rsid w:val="00CE2694"/>
    <w:rsid w:val="00CE2BEA"/>
    <w:rsid w:val="00CE3194"/>
    <w:rsid w:val="00CE550D"/>
    <w:rsid w:val="00CE5715"/>
    <w:rsid w:val="00CE6992"/>
    <w:rsid w:val="00CE6B0F"/>
    <w:rsid w:val="00CE6C69"/>
    <w:rsid w:val="00CE7821"/>
    <w:rsid w:val="00CF001F"/>
    <w:rsid w:val="00CF0D15"/>
    <w:rsid w:val="00CF12FB"/>
    <w:rsid w:val="00CF172A"/>
    <w:rsid w:val="00CF19C5"/>
    <w:rsid w:val="00CF1B2B"/>
    <w:rsid w:val="00CF20C0"/>
    <w:rsid w:val="00CF28FA"/>
    <w:rsid w:val="00CF2904"/>
    <w:rsid w:val="00CF3052"/>
    <w:rsid w:val="00CF3E1C"/>
    <w:rsid w:val="00CF49EA"/>
    <w:rsid w:val="00CF4D18"/>
    <w:rsid w:val="00CF507B"/>
    <w:rsid w:val="00CF6388"/>
    <w:rsid w:val="00CF6AEB"/>
    <w:rsid w:val="00CF6F9C"/>
    <w:rsid w:val="00D0038D"/>
    <w:rsid w:val="00D010AE"/>
    <w:rsid w:val="00D018C0"/>
    <w:rsid w:val="00D0244E"/>
    <w:rsid w:val="00D02AF9"/>
    <w:rsid w:val="00D030C6"/>
    <w:rsid w:val="00D03561"/>
    <w:rsid w:val="00D03EC4"/>
    <w:rsid w:val="00D04962"/>
    <w:rsid w:val="00D04BA0"/>
    <w:rsid w:val="00D04BC5"/>
    <w:rsid w:val="00D04E07"/>
    <w:rsid w:val="00D051EE"/>
    <w:rsid w:val="00D05310"/>
    <w:rsid w:val="00D0557C"/>
    <w:rsid w:val="00D05F00"/>
    <w:rsid w:val="00D066A0"/>
    <w:rsid w:val="00D07094"/>
    <w:rsid w:val="00D071B9"/>
    <w:rsid w:val="00D0783E"/>
    <w:rsid w:val="00D0785A"/>
    <w:rsid w:val="00D106BB"/>
    <w:rsid w:val="00D1144A"/>
    <w:rsid w:val="00D12002"/>
    <w:rsid w:val="00D124A3"/>
    <w:rsid w:val="00D12B3D"/>
    <w:rsid w:val="00D14A0E"/>
    <w:rsid w:val="00D157BE"/>
    <w:rsid w:val="00D1621F"/>
    <w:rsid w:val="00D1626D"/>
    <w:rsid w:val="00D16BF7"/>
    <w:rsid w:val="00D20C2E"/>
    <w:rsid w:val="00D214C1"/>
    <w:rsid w:val="00D2157D"/>
    <w:rsid w:val="00D218AD"/>
    <w:rsid w:val="00D21B1F"/>
    <w:rsid w:val="00D22FE7"/>
    <w:rsid w:val="00D2381D"/>
    <w:rsid w:val="00D23AA7"/>
    <w:rsid w:val="00D23E5F"/>
    <w:rsid w:val="00D2459F"/>
    <w:rsid w:val="00D24741"/>
    <w:rsid w:val="00D24A37"/>
    <w:rsid w:val="00D24B5F"/>
    <w:rsid w:val="00D25471"/>
    <w:rsid w:val="00D25966"/>
    <w:rsid w:val="00D268AB"/>
    <w:rsid w:val="00D26C25"/>
    <w:rsid w:val="00D26EEE"/>
    <w:rsid w:val="00D27315"/>
    <w:rsid w:val="00D278A8"/>
    <w:rsid w:val="00D27B57"/>
    <w:rsid w:val="00D27C1B"/>
    <w:rsid w:val="00D30103"/>
    <w:rsid w:val="00D30204"/>
    <w:rsid w:val="00D303AA"/>
    <w:rsid w:val="00D3120E"/>
    <w:rsid w:val="00D3152D"/>
    <w:rsid w:val="00D3198E"/>
    <w:rsid w:val="00D31B7A"/>
    <w:rsid w:val="00D31C95"/>
    <w:rsid w:val="00D32362"/>
    <w:rsid w:val="00D32739"/>
    <w:rsid w:val="00D32C44"/>
    <w:rsid w:val="00D34959"/>
    <w:rsid w:val="00D34B98"/>
    <w:rsid w:val="00D35690"/>
    <w:rsid w:val="00D3575E"/>
    <w:rsid w:val="00D36752"/>
    <w:rsid w:val="00D367A0"/>
    <w:rsid w:val="00D370B7"/>
    <w:rsid w:val="00D37218"/>
    <w:rsid w:val="00D3738A"/>
    <w:rsid w:val="00D37C89"/>
    <w:rsid w:val="00D409F4"/>
    <w:rsid w:val="00D41DBE"/>
    <w:rsid w:val="00D4219B"/>
    <w:rsid w:val="00D4230F"/>
    <w:rsid w:val="00D433B4"/>
    <w:rsid w:val="00D43946"/>
    <w:rsid w:val="00D43A90"/>
    <w:rsid w:val="00D43CAF"/>
    <w:rsid w:val="00D4443E"/>
    <w:rsid w:val="00D453EB"/>
    <w:rsid w:val="00D45579"/>
    <w:rsid w:val="00D456CE"/>
    <w:rsid w:val="00D46540"/>
    <w:rsid w:val="00D468D8"/>
    <w:rsid w:val="00D47870"/>
    <w:rsid w:val="00D505F4"/>
    <w:rsid w:val="00D5063C"/>
    <w:rsid w:val="00D50A1B"/>
    <w:rsid w:val="00D50A74"/>
    <w:rsid w:val="00D50CCF"/>
    <w:rsid w:val="00D51124"/>
    <w:rsid w:val="00D51682"/>
    <w:rsid w:val="00D527CE"/>
    <w:rsid w:val="00D52FDA"/>
    <w:rsid w:val="00D5366E"/>
    <w:rsid w:val="00D53A9C"/>
    <w:rsid w:val="00D53BBF"/>
    <w:rsid w:val="00D54223"/>
    <w:rsid w:val="00D5476A"/>
    <w:rsid w:val="00D54C52"/>
    <w:rsid w:val="00D54E86"/>
    <w:rsid w:val="00D55267"/>
    <w:rsid w:val="00D55B11"/>
    <w:rsid w:val="00D55CA5"/>
    <w:rsid w:val="00D56AD9"/>
    <w:rsid w:val="00D56ED7"/>
    <w:rsid w:val="00D575A7"/>
    <w:rsid w:val="00D57668"/>
    <w:rsid w:val="00D57AB8"/>
    <w:rsid w:val="00D57B2F"/>
    <w:rsid w:val="00D602EB"/>
    <w:rsid w:val="00D606DB"/>
    <w:rsid w:val="00D6087F"/>
    <w:rsid w:val="00D60DCA"/>
    <w:rsid w:val="00D61ADE"/>
    <w:rsid w:val="00D61CE1"/>
    <w:rsid w:val="00D62703"/>
    <w:rsid w:val="00D62B87"/>
    <w:rsid w:val="00D63B54"/>
    <w:rsid w:val="00D651E2"/>
    <w:rsid w:val="00D65986"/>
    <w:rsid w:val="00D65D50"/>
    <w:rsid w:val="00D65DD2"/>
    <w:rsid w:val="00D668FA"/>
    <w:rsid w:val="00D678DC"/>
    <w:rsid w:val="00D67CF3"/>
    <w:rsid w:val="00D67D28"/>
    <w:rsid w:val="00D67E59"/>
    <w:rsid w:val="00D7112D"/>
    <w:rsid w:val="00D71CDE"/>
    <w:rsid w:val="00D71D30"/>
    <w:rsid w:val="00D72305"/>
    <w:rsid w:val="00D72989"/>
    <w:rsid w:val="00D72EE4"/>
    <w:rsid w:val="00D73221"/>
    <w:rsid w:val="00D746BA"/>
    <w:rsid w:val="00D74BBF"/>
    <w:rsid w:val="00D75645"/>
    <w:rsid w:val="00D7626E"/>
    <w:rsid w:val="00D7670B"/>
    <w:rsid w:val="00D76823"/>
    <w:rsid w:val="00D770FD"/>
    <w:rsid w:val="00D77209"/>
    <w:rsid w:val="00D775A9"/>
    <w:rsid w:val="00D802C2"/>
    <w:rsid w:val="00D80D1E"/>
    <w:rsid w:val="00D81826"/>
    <w:rsid w:val="00D81F76"/>
    <w:rsid w:val="00D8228E"/>
    <w:rsid w:val="00D82345"/>
    <w:rsid w:val="00D824B6"/>
    <w:rsid w:val="00D828AB"/>
    <w:rsid w:val="00D82956"/>
    <w:rsid w:val="00D82A6E"/>
    <w:rsid w:val="00D82E62"/>
    <w:rsid w:val="00D82EDA"/>
    <w:rsid w:val="00D83B3C"/>
    <w:rsid w:val="00D8425A"/>
    <w:rsid w:val="00D8594F"/>
    <w:rsid w:val="00D86ABC"/>
    <w:rsid w:val="00D87468"/>
    <w:rsid w:val="00D878B2"/>
    <w:rsid w:val="00D87AC0"/>
    <w:rsid w:val="00D90008"/>
    <w:rsid w:val="00D91365"/>
    <w:rsid w:val="00D91804"/>
    <w:rsid w:val="00D91F37"/>
    <w:rsid w:val="00D93075"/>
    <w:rsid w:val="00D937B5"/>
    <w:rsid w:val="00D93B73"/>
    <w:rsid w:val="00D9560A"/>
    <w:rsid w:val="00D95AB2"/>
    <w:rsid w:val="00D95AFD"/>
    <w:rsid w:val="00D965AC"/>
    <w:rsid w:val="00D965D2"/>
    <w:rsid w:val="00D96F38"/>
    <w:rsid w:val="00D97616"/>
    <w:rsid w:val="00DA00BA"/>
    <w:rsid w:val="00DA0944"/>
    <w:rsid w:val="00DA1372"/>
    <w:rsid w:val="00DA1A4B"/>
    <w:rsid w:val="00DA1A8B"/>
    <w:rsid w:val="00DA25D4"/>
    <w:rsid w:val="00DA38E3"/>
    <w:rsid w:val="00DA49F3"/>
    <w:rsid w:val="00DA4CDE"/>
    <w:rsid w:val="00DA4EDE"/>
    <w:rsid w:val="00DA55E9"/>
    <w:rsid w:val="00DA5760"/>
    <w:rsid w:val="00DA591F"/>
    <w:rsid w:val="00DA5983"/>
    <w:rsid w:val="00DA5FEF"/>
    <w:rsid w:val="00DA68BC"/>
    <w:rsid w:val="00DA711C"/>
    <w:rsid w:val="00DA7711"/>
    <w:rsid w:val="00DA77BD"/>
    <w:rsid w:val="00DA7CBF"/>
    <w:rsid w:val="00DB0435"/>
    <w:rsid w:val="00DB04C9"/>
    <w:rsid w:val="00DB0B1B"/>
    <w:rsid w:val="00DB1368"/>
    <w:rsid w:val="00DB174B"/>
    <w:rsid w:val="00DB17DF"/>
    <w:rsid w:val="00DB212D"/>
    <w:rsid w:val="00DB2378"/>
    <w:rsid w:val="00DB2490"/>
    <w:rsid w:val="00DB2EC3"/>
    <w:rsid w:val="00DB2F5E"/>
    <w:rsid w:val="00DB3152"/>
    <w:rsid w:val="00DB32A6"/>
    <w:rsid w:val="00DB3ADD"/>
    <w:rsid w:val="00DB3B5A"/>
    <w:rsid w:val="00DB3F67"/>
    <w:rsid w:val="00DB46B5"/>
    <w:rsid w:val="00DB4CEB"/>
    <w:rsid w:val="00DB5030"/>
    <w:rsid w:val="00DB615A"/>
    <w:rsid w:val="00DC008A"/>
    <w:rsid w:val="00DC128C"/>
    <w:rsid w:val="00DC149E"/>
    <w:rsid w:val="00DC1AB3"/>
    <w:rsid w:val="00DC1B64"/>
    <w:rsid w:val="00DC22C8"/>
    <w:rsid w:val="00DC2B24"/>
    <w:rsid w:val="00DC2B74"/>
    <w:rsid w:val="00DC2BD5"/>
    <w:rsid w:val="00DC2CC5"/>
    <w:rsid w:val="00DC476E"/>
    <w:rsid w:val="00DC5A11"/>
    <w:rsid w:val="00DC5F3B"/>
    <w:rsid w:val="00DC608B"/>
    <w:rsid w:val="00DC6655"/>
    <w:rsid w:val="00DC693E"/>
    <w:rsid w:val="00DC6996"/>
    <w:rsid w:val="00DC6B5B"/>
    <w:rsid w:val="00DC6DBE"/>
    <w:rsid w:val="00DC73EF"/>
    <w:rsid w:val="00DC7C33"/>
    <w:rsid w:val="00DD04CF"/>
    <w:rsid w:val="00DD05B2"/>
    <w:rsid w:val="00DD0ED6"/>
    <w:rsid w:val="00DD11EE"/>
    <w:rsid w:val="00DD1DD5"/>
    <w:rsid w:val="00DD1EA2"/>
    <w:rsid w:val="00DD29E5"/>
    <w:rsid w:val="00DD2DBB"/>
    <w:rsid w:val="00DD3403"/>
    <w:rsid w:val="00DD382B"/>
    <w:rsid w:val="00DD494C"/>
    <w:rsid w:val="00DD5409"/>
    <w:rsid w:val="00DD58A3"/>
    <w:rsid w:val="00DD5FA1"/>
    <w:rsid w:val="00DD5FCF"/>
    <w:rsid w:val="00DD6891"/>
    <w:rsid w:val="00DD7213"/>
    <w:rsid w:val="00DE1687"/>
    <w:rsid w:val="00DE215C"/>
    <w:rsid w:val="00DE2A1E"/>
    <w:rsid w:val="00DE2E38"/>
    <w:rsid w:val="00DE2F10"/>
    <w:rsid w:val="00DE31E1"/>
    <w:rsid w:val="00DE3D93"/>
    <w:rsid w:val="00DE40D2"/>
    <w:rsid w:val="00DE4AFF"/>
    <w:rsid w:val="00DE5577"/>
    <w:rsid w:val="00DE5ABB"/>
    <w:rsid w:val="00DE63D2"/>
    <w:rsid w:val="00DE65CD"/>
    <w:rsid w:val="00DE6725"/>
    <w:rsid w:val="00DE68E3"/>
    <w:rsid w:val="00DE6BDE"/>
    <w:rsid w:val="00DF01BB"/>
    <w:rsid w:val="00DF0282"/>
    <w:rsid w:val="00DF0E14"/>
    <w:rsid w:val="00DF148F"/>
    <w:rsid w:val="00DF16F1"/>
    <w:rsid w:val="00DF1CDA"/>
    <w:rsid w:val="00DF3295"/>
    <w:rsid w:val="00DF33B8"/>
    <w:rsid w:val="00DF4254"/>
    <w:rsid w:val="00DF4753"/>
    <w:rsid w:val="00DF4995"/>
    <w:rsid w:val="00DF5598"/>
    <w:rsid w:val="00DF5607"/>
    <w:rsid w:val="00DF5A7B"/>
    <w:rsid w:val="00DF5FED"/>
    <w:rsid w:val="00DF6009"/>
    <w:rsid w:val="00DF6151"/>
    <w:rsid w:val="00DF6457"/>
    <w:rsid w:val="00DF659D"/>
    <w:rsid w:val="00DF66B6"/>
    <w:rsid w:val="00DF67F8"/>
    <w:rsid w:val="00DF6F4B"/>
    <w:rsid w:val="00E00AAA"/>
    <w:rsid w:val="00E01901"/>
    <w:rsid w:val="00E024C3"/>
    <w:rsid w:val="00E0256F"/>
    <w:rsid w:val="00E02A86"/>
    <w:rsid w:val="00E03C94"/>
    <w:rsid w:val="00E040ED"/>
    <w:rsid w:val="00E044FE"/>
    <w:rsid w:val="00E04C90"/>
    <w:rsid w:val="00E061E9"/>
    <w:rsid w:val="00E063B5"/>
    <w:rsid w:val="00E06F96"/>
    <w:rsid w:val="00E10520"/>
    <w:rsid w:val="00E106CB"/>
    <w:rsid w:val="00E11202"/>
    <w:rsid w:val="00E116DB"/>
    <w:rsid w:val="00E11798"/>
    <w:rsid w:val="00E11B47"/>
    <w:rsid w:val="00E12B1C"/>
    <w:rsid w:val="00E133ED"/>
    <w:rsid w:val="00E133F8"/>
    <w:rsid w:val="00E1415E"/>
    <w:rsid w:val="00E142F4"/>
    <w:rsid w:val="00E14939"/>
    <w:rsid w:val="00E14A1C"/>
    <w:rsid w:val="00E14F42"/>
    <w:rsid w:val="00E156C2"/>
    <w:rsid w:val="00E162BA"/>
    <w:rsid w:val="00E20059"/>
    <w:rsid w:val="00E20996"/>
    <w:rsid w:val="00E20DEF"/>
    <w:rsid w:val="00E22571"/>
    <w:rsid w:val="00E22D58"/>
    <w:rsid w:val="00E24BB0"/>
    <w:rsid w:val="00E24F10"/>
    <w:rsid w:val="00E2653D"/>
    <w:rsid w:val="00E26D5B"/>
    <w:rsid w:val="00E278AA"/>
    <w:rsid w:val="00E30584"/>
    <w:rsid w:val="00E311F7"/>
    <w:rsid w:val="00E313AB"/>
    <w:rsid w:val="00E314C2"/>
    <w:rsid w:val="00E31787"/>
    <w:rsid w:val="00E31925"/>
    <w:rsid w:val="00E32F27"/>
    <w:rsid w:val="00E32FAA"/>
    <w:rsid w:val="00E33189"/>
    <w:rsid w:val="00E3347A"/>
    <w:rsid w:val="00E33CA4"/>
    <w:rsid w:val="00E33DF8"/>
    <w:rsid w:val="00E3593B"/>
    <w:rsid w:val="00E36AD5"/>
    <w:rsid w:val="00E36BCF"/>
    <w:rsid w:val="00E402BC"/>
    <w:rsid w:val="00E4079B"/>
    <w:rsid w:val="00E411BE"/>
    <w:rsid w:val="00E41A98"/>
    <w:rsid w:val="00E41E04"/>
    <w:rsid w:val="00E43495"/>
    <w:rsid w:val="00E435F8"/>
    <w:rsid w:val="00E43643"/>
    <w:rsid w:val="00E43D0C"/>
    <w:rsid w:val="00E43FB6"/>
    <w:rsid w:val="00E43FDD"/>
    <w:rsid w:val="00E44319"/>
    <w:rsid w:val="00E45153"/>
    <w:rsid w:val="00E45630"/>
    <w:rsid w:val="00E46203"/>
    <w:rsid w:val="00E46479"/>
    <w:rsid w:val="00E46ACF"/>
    <w:rsid w:val="00E47B7B"/>
    <w:rsid w:val="00E51137"/>
    <w:rsid w:val="00E51844"/>
    <w:rsid w:val="00E521CB"/>
    <w:rsid w:val="00E52882"/>
    <w:rsid w:val="00E52919"/>
    <w:rsid w:val="00E53005"/>
    <w:rsid w:val="00E530A9"/>
    <w:rsid w:val="00E531DF"/>
    <w:rsid w:val="00E53475"/>
    <w:rsid w:val="00E53665"/>
    <w:rsid w:val="00E53B1C"/>
    <w:rsid w:val="00E54400"/>
    <w:rsid w:val="00E556F6"/>
    <w:rsid w:val="00E559B5"/>
    <w:rsid w:val="00E56DD0"/>
    <w:rsid w:val="00E5720E"/>
    <w:rsid w:val="00E57A2E"/>
    <w:rsid w:val="00E6046E"/>
    <w:rsid w:val="00E6227C"/>
    <w:rsid w:val="00E62C5C"/>
    <w:rsid w:val="00E63DED"/>
    <w:rsid w:val="00E65300"/>
    <w:rsid w:val="00E65951"/>
    <w:rsid w:val="00E65B08"/>
    <w:rsid w:val="00E65D00"/>
    <w:rsid w:val="00E65E2E"/>
    <w:rsid w:val="00E6634C"/>
    <w:rsid w:val="00E66EE3"/>
    <w:rsid w:val="00E7025A"/>
    <w:rsid w:val="00E7076B"/>
    <w:rsid w:val="00E708A5"/>
    <w:rsid w:val="00E70AB6"/>
    <w:rsid w:val="00E70B96"/>
    <w:rsid w:val="00E70C16"/>
    <w:rsid w:val="00E70F82"/>
    <w:rsid w:val="00E7193F"/>
    <w:rsid w:val="00E71A35"/>
    <w:rsid w:val="00E71F9C"/>
    <w:rsid w:val="00E72A97"/>
    <w:rsid w:val="00E72DEF"/>
    <w:rsid w:val="00E72E5B"/>
    <w:rsid w:val="00E73384"/>
    <w:rsid w:val="00E736AE"/>
    <w:rsid w:val="00E73AD1"/>
    <w:rsid w:val="00E73D87"/>
    <w:rsid w:val="00E7538C"/>
    <w:rsid w:val="00E753DB"/>
    <w:rsid w:val="00E76F26"/>
    <w:rsid w:val="00E77813"/>
    <w:rsid w:val="00E77A36"/>
    <w:rsid w:val="00E77EB5"/>
    <w:rsid w:val="00E77F90"/>
    <w:rsid w:val="00E80527"/>
    <w:rsid w:val="00E80556"/>
    <w:rsid w:val="00E80585"/>
    <w:rsid w:val="00E80905"/>
    <w:rsid w:val="00E80A62"/>
    <w:rsid w:val="00E80CD4"/>
    <w:rsid w:val="00E81E6E"/>
    <w:rsid w:val="00E82A79"/>
    <w:rsid w:val="00E82B58"/>
    <w:rsid w:val="00E82BE9"/>
    <w:rsid w:val="00E82E64"/>
    <w:rsid w:val="00E8343B"/>
    <w:rsid w:val="00E83898"/>
    <w:rsid w:val="00E85201"/>
    <w:rsid w:val="00E859AB"/>
    <w:rsid w:val="00E85BD5"/>
    <w:rsid w:val="00E85C0F"/>
    <w:rsid w:val="00E90D62"/>
    <w:rsid w:val="00E90DB7"/>
    <w:rsid w:val="00E91E1B"/>
    <w:rsid w:val="00E92510"/>
    <w:rsid w:val="00E92F90"/>
    <w:rsid w:val="00E930B7"/>
    <w:rsid w:val="00E93446"/>
    <w:rsid w:val="00E93C3C"/>
    <w:rsid w:val="00E942E4"/>
    <w:rsid w:val="00E942FD"/>
    <w:rsid w:val="00E94AC8"/>
    <w:rsid w:val="00E953F4"/>
    <w:rsid w:val="00E955AE"/>
    <w:rsid w:val="00E955C3"/>
    <w:rsid w:val="00E95A45"/>
    <w:rsid w:val="00E95B2E"/>
    <w:rsid w:val="00E95B3B"/>
    <w:rsid w:val="00E95CF4"/>
    <w:rsid w:val="00E96065"/>
    <w:rsid w:val="00E96279"/>
    <w:rsid w:val="00E9658D"/>
    <w:rsid w:val="00E9663D"/>
    <w:rsid w:val="00E96BE5"/>
    <w:rsid w:val="00E96C69"/>
    <w:rsid w:val="00E971F8"/>
    <w:rsid w:val="00E97A5F"/>
    <w:rsid w:val="00EA0559"/>
    <w:rsid w:val="00EA1096"/>
    <w:rsid w:val="00EA1350"/>
    <w:rsid w:val="00EA1396"/>
    <w:rsid w:val="00EA1454"/>
    <w:rsid w:val="00EA16DE"/>
    <w:rsid w:val="00EA228D"/>
    <w:rsid w:val="00EA23C3"/>
    <w:rsid w:val="00EA370E"/>
    <w:rsid w:val="00EA44F4"/>
    <w:rsid w:val="00EA4C6F"/>
    <w:rsid w:val="00EA5556"/>
    <w:rsid w:val="00EA5EAE"/>
    <w:rsid w:val="00EA70A6"/>
    <w:rsid w:val="00EA70F6"/>
    <w:rsid w:val="00EB0ACA"/>
    <w:rsid w:val="00EB0B52"/>
    <w:rsid w:val="00EB0C8C"/>
    <w:rsid w:val="00EB0F89"/>
    <w:rsid w:val="00EB2105"/>
    <w:rsid w:val="00EB2858"/>
    <w:rsid w:val="00EB2F8F"/>
    <w:rsid w:val="00EB338F"/>
    <w:rsid w:val="00EB3DC8"/>
    <w:rsid w:val="00EB4793"/>
    <w:rsid w:val="00EB5041"/>
    <w:rsid w:val="00EB524A"/>
    <w:rsid w:val="00EB5F24"/>
    <w:rsid w:val="00EB6302"/>
    <w:rsid w:val="00EB63E2"/>
    <w:rsid w:val="00EB6716"/>
    <w:rsid w:val="00EB6DE1"/>
    <w:rsid w:val="00EB712C"/>
    <w:rsid w:val="00EB714E"/>
    <w:rsid w:val="00EB74DC"/>
    <w:rsid w:val="00EB74DD"/>
    <w:rsid w:val="00EB7861"/>
    <w:rsid w:val="00EB7D22"/>
    <w:rsid w:val="00EC01DE"/>
    <w:rsid w:val="00EC06AB"/>
    <w:rsid w:val="00EC128C"/>
    <w:rsid w:val="00EC1FB9"/>
    <w:rsid w:val="00EC2209"/>
    <w:rsid w:val="00EC23DE"/>
    <w:rsid w:val="00EC2733"/>
    <w:rsid w:val="00EC27A7"/>
    <w:rsid w:val="00EC3088"/>
    <w:rsid w:val="00EC360E"/>
    <w:rsid w:val="00EC4005"/>
    <w:rsid w:val="00EC59E6"/>
    <w:rsid w:val="00EC5A96"/>
    <w:rsid w:val="00EC5D6F"/>
    <w:rsid w:val="00EC6839"/>
    <w:rsid w:val="00EC6C1B"/>
    <w:rsid w:val="00EC6F1F"/>
    <w:rsid w:val="00EC7CC4"/>
    <w:rsid w:val="00ED020D"/>
    <w:rsid w:val="00ED0495"/>
    <w:rsid w:val="00ED0836"/>
    <w:rsid w:val="00ED13D6"/>
    <w:rsid w:val="00ED1805"/>
    <w:rsid w:val="00ED1BAD"/>
    <w:rsid w:val="00ED2797"/>
    <w:rsid w:val="00ED28DE"/>
    <w:rsid w:val="00ED2D26"/>
    <w:rsid w:val="00ED2EA9"/>
    <w:rsid w:val="00ED2ED9"/>
    <w:rsid w:val="00ED3919"/>
    <w:rsid w:val="00ED43BF"/>
    <w:rsid w:val="00ED4549"/>
    <w:rsid w:val="00ED4A44"/>
    <w:rsid w:val="00ED628A"/>
    <w:rsid w:val="00ED651D"/>
    <w:rsid w:val="00ED70A5"/>
    <w:rsid w:val="00ED7205"/>
    <w:rsid w:val="00ED7A0B"/>
    <w:rsid w:val="00ED7CFC"/>
    <w:rsid w:val="00EE0475"/>
    <w:rsid w:val="00EE066F"/>
    <w:rsid w:val="00EE0D07"/>
    <w:rsid w:val="00EE0D6E"/>
    <w:rsid w:val="00EE11F8"/>
    <w:rsid w:val="00EE1459"/>
    <w:rsid w:val="00EE14C8"/>
    <w:rsid w:val="00EE1576"/>
    <w:rsid w:val="00EE24FE"/>
    <w:rsid w:val="00EE304C"/>
    <w:rsid w:val="00EE3553"/>
    <w:rsid w:val="00EE3B58"/>
    <w:rsid w:val="00EE3B6B"/>
    <w:rsid w:val="00EE4189"/>
    <w:rsid w:val="00EE4768"/>
    <w:rsid w:val="00EE5CDF"/>
    <w:rsid w:val="00EE612F"/>
    <w:rsid w:val="00EE67FB"/>
    <w:rsid w:val="00EE6EB7"/>
    <w:rsid w:val="00EE77D9"/>
    <w:rsid w:val="00EE7B00"/>
    <w:rsid w:val="00EF05C6"/>
    <w:rsid w:val="00EF05D9"/>
    <w:rsid w:val="00EF18E9"/>
    <w:rsid w:val="00EF1AD6"/>
    <w:rsid w:val="00EF1B48"/>
    <w:rsid w:val="00EF1E24"/>
    <w:rsid w:val="00EF33C9"/>
    <w:rsid w:val="00EF3531"/>
    <w:rsid w:val="00EF3AC4"/>
    <w:rsid w:val="00EF3EE2"/>
    <w:rsid w:val="00EF404B"/>
    <w:rsid w:val="00EF56F0"/>
    <w:rsid w:val="00EF5856"/>
    <w:rsid w:val="00EF5D26"/>
    <w:rsid w:val="00EF5EFA"/>
    <w:rsid w:val="00EF60FE"/>
    <w:rsid w:val="00EF63E5"/>
    <w:rsid w:val="00EF6527"/>
    <w:rsid w:val="00EF6D62"/>
    <w:rsid w:val="00EF6F78"/>
    <w:rsid w:val="00EF6FB3"/>
    <w:rsid w:val="00EF7299"/>
    <w:rsid w:val="00EF7443"/>
    <w:rsid w:val="00F01210"/>
    <w:rsid w:val="00F01DC9"/>
    <w:rsid w:val="00F022FF"/>
    <w:rsid w:val="00F026CA"/>
    <w:rsid w:val="00F02975"/>
    <w:rsid w:val="00F02D60"/>
    <w:rsid w:val="00F030E8"/>
    <w:rsid w:val="00F035F9"/>
    <w:rsid w:val="00F03706"/>
    <w:rsid w:val="00F03896"/>
    <w:rsid w:val="00F03C57"/>
    <w:rsid w:val="00F0424F"/>
    <w:rsid w:val="00F052C0"/>
    <w:rsid w:val="00F052FB"/>
    <w:rsid w:val="00F058CF"/>
    <w:rsid w:val="00F05950"/>
    <w:rsid w:val="00F06C49"/>
    <w:rsid w:val="00F0754F"/>
    <w:rsid w:val="00F0758B"/>
    <w:rsid w:val="00F07D9B"/>
    <w:rsid w:val="00F1063E"/>
    <w:rsid w:val="00F1080F"/>
    <w:rsid w:val="00F1081E"/>
    <w:rsid w:val="00F109B6"/>
    <w:rsid w:val="00F1122D"/>
    <w:rsid w:val="00F1171D"/>
    <w:rsid w:val="00F1248B"/>
    <w:rsid w:val="00F130A8"/>
    <w:rsid w:val="00F13128"/>
    <w:rsid w:val="00F13489"/>
    <w:rsid w:val="00F13BF6"/>
    <w:rsid w:val="00F143BB"/>
    <w:rsid w:val="00F14954"/>
    <w:rsid w:val="00F15420"/>
    <w:rsid w:val="00F209C8"/>
    <w:rsid w:val="00F20DC8"/>
    <w:rsid w:val="00F21022"/>
    <w:rsid w:val="00F216BB"/>
    <w:rsid w:val="00F22595"/>
    <w:rsid w:val="00F22857"/>
    <w:rsid w:val="00F22E0E"/>
    <w:rsid w:val="00F236F0"/>
    <w:rsid w:val="00F239CC"/>
    <w:rsid w:val="00F23B3F"/>
    <w:rsid w:val="00F24D2B"/>
    <w:rsid w:val="00F24F20"/>
    <w:rsid w:val="00F24F40"/>
    <w:rsid w:val="00F2590E"/>
    <w:rsid w:val="00F25E28"/>
    <w:rsid w:val="00F267BF"/>
    <w:rsid w:val="00F26BB6"/>
    <w:rsid w:val="00F26BE7"/>
    <w:rsid w:val="00F27628"/>
    <w:rsid w:val="00F27CEA"/>
    <w:rsid w:val="00F3069B"/>
    <w:rsid w:val="00F30F2D"/>
    <w:rsid w:val="00F313CC"/>
    <w:rsid w:val="00F32977"/>
    <w:rsid w:val="00F32AAE"/>
    <w:rsid w:val="00F3370E"/>
    <w:rsid w:val="00F33C99"/>
    <w:rsid w:val="00F33DA8"/>
    <w:rsid w:val="00F3464D"/>
    <w:rsid w:val="00F349AF"/>
    <w:rsid w:val="00F34B3F"/>
    <w:rsid w:val="00F34B66"/>
    <w:rsid w:val="00F351C6"/>
    <w:rsid w:val="00F354EF"/>
    <w:rsid w:val="00F35F1A"/>
    <w:rsid w:val="00F37624"/>
    <w:rsid w:val="00F3767F"/>
    <w:rsid w:val="00F37B3C"/>
    <w:rsid w:val="00F4003B"/>
    <w:rsid w:val="00F404F9"/>
    <w:rsid w:val="00F409D9"/>
    <w:rsid w:val="00F40A80"/>
    <w:rsid w:val="00F40A93"/>
    <w:rsid w:val="00F41CD6"/>
    <w:rsid w:val="00F42845"/>
    <w:rsid w:val="00F42B35"/>
    <w:rsid w:val="00F435C3"/>
    <w:rsid w:val="00F441AB"/>
    <w:rsid w:val="00F4483F"/>
    <w:rsid w:val="00F44EC1"/>
    <w:rsid w:val="00F4670F"/>
    <w:rsid w:val="00F467D4"/>
    <w:rsid w:val="00F4783C"/>
    <w:rsid w:val="00F4791C"/>
    <w:rsid w:val="00F47C7B"/>
    <w:rsid w:val="00F47D98"/>
    <w:rsid w:val="00F501B2"/>
    <w:rsid w:val="00F5095C"/>
    <w:rsid w:val="00F50DB0"/>
    <w:rsid w:val="00F510A3"/>
    <w:rsid w:val="00F51AFC"/>
    <w:rsid w:val="00F51CE6"/>
    <w:rsid w:val="00F53786"/>
    <w:rsid w:val="00F53FF9"/>
    <w:rsid w:val="00F54158"/>
    <w:rsid w:val="00F542F9"/>
    <w:rsid w:val="00F543CB"/>
    <w:rsid w:val="00F55152"/>
    <w:rsid w:val="00F5577F"/>
    <w:rsid w:val="00F557DC"/>
    <w:rsid w:val="00F55FCE"/>
    <w:rsid w:val="00F560DB"/>
    <w:rsid w:val="00F5661E"/>
    <w:rsid w:val="00F56B0D"/>
    <w:rsid w:val="00F56D12"/>
    <w:rsid w:val="00F57285"/>
    <w:rsid w:val="00F57E82"/>
    <w:rsid w:val="00F604CE"/>
    <w:rsid w:val="00F60C5C"/>
    <w:rsid w:val="00F621AB"/>
    <w:rsid w:val="00F62A4C"/>
    <w:rsid w:val="00F62A9F"/>
    <w:rsid w:val="00F62ABD"/>
    <w:rsid w:val="00F6352C"/>
    <w:rsid w:val="00F640D1"/>
    <w:rsid w:val="00F640E1"/>
    <w:rsid w:val="00F65346"/>
    <w:rsid w:val="00F6573E"/>
    <w:rsid w:val="00F67189"/>
    <w:rsid w:val="00F70569"/>
    <w:rsid w:val="00F70650"/>
    <w:rsid w:val="00F706B4"/>
    <w:rsid w:val="00F707BA"/>
    <w:rsid w:val="00F70E44"/>
    <w:rsid w:val="00F715E6"/>
    <w:rsid w:val="00F71ACB"/>
    <w:rsid w:val="00F71C93"/>
    <w:rsid w:val="00F71FA5"/>
    <w:rsid w:val="00F72580"/>
    <w:rsid w:val="00F7263B"/>
    <w:rsid w:val="00F730AA"/>
    <w:rsid w:val="00F7346C"/>
    <w:rsid w:val="00F735D2"/>
    <w:rsid w:val="00F741B6"/>
    <w:rsid w:val="00F745CE"/>
    <w:rsid w:val="00F746C2"/>
    <w:rsid w:val="00F75E91"/>
    <w:rsid w:val="00F764C8"/>
    <w:rsid w:val="00F765C8"/>
    <w:rsid w:val="00F76A40"/>
    <w:rsid w:val="00F76A52"/>
    <w:rsid w:val="00F76D85"/>
    <w:rsid w:val="00F800B7"/>
    <w:rsid w:val="00F801CB"/>
    <w:rsid w:val="00F808E0"/>
    <w:rsid w:val="00F809AB"/>
    <w:rsid w:val="00F81179"/>
    <w:rsid w:val="00F81C27"/>
    <w:rsid w:val="00F81CF8"/>
    <w:rsid w:val="00F81DE2"/>
    <w:rsid w:val="00F82072"/>
    <w:rsid w:val="00F820AD"/>
    <w:rsid w:val="00F82A39"/>
    <w:rsid w:val="00F82D47"/>
    <w:rsid w:val="00F83040"/>
    <w:rsid w:val="00F83651"/>
    <w:rsid w:val="00F83BF0"/>
    <w:rsid w:val="00F84289"/>
    <w:rsid w:val="00F84446"/>
    <w:rsid w:val="00F84502"/>
    <w:rsid w:val="00F846F4"/>
    <w:rsid w:val="00F84A93"/>
    <w:rsid w:val="00F850F1"/>
    <w:rsid w:val="00F859C8"/>
    <w:rsid w:val="00F86036"/>
    <w:rsid w:val="00F8619A"/>
    <w:rsid w:val="00F86FEE"/>
    <w:rsid w:val="00F87045"/>
    <w:rsid w:val="00F9002A"/>
    <w:rsid w:val="00F9019B"/>
    <w:rsid w:val="00F90C15"/>
    <w:rsid w:val="00F9114A"/>
    <w:rsid w:val="00F918A2"/>
    <w:rsid w:val="00F92B2E"/>
    <w:rsid w:val="00F935AD"/>
    <w:rsid w:val="00F93A96"/>
    <w:rsid w:val="00F948D3"/>
    <w:rsid w:val="00F94CF2"/>
    <w:rsid w:val="00F957DC"/>
    <w:rsid w:val="00F95AD8"/>
    <w:rsid w:val="00F95B6D"/>
    <w:rsid w:val="00F96222"/>
    <w:rsid w:val="00F96705"/>
    <w:rsid w:val="00F9724F"/>
    <w:rsid w:val="00F97863"/>
    <w:rsid w:val="00FA0CBE"/>
    <w:rsid w:val="00FA10BA"/>
    <w:rsid w:val="00FA1525"/>
    <w:rsid w:val="00FA1C49"/>
    <w:rsid w:val="00FA2007"/>
    <w:rsid w:val="00FA21E2"/>
    <w:rsid w:val="00FA2FB3"/>
    <w:rsid w:val="00FA3525"/>
    <w:rsid w:val="00FA36E1"/>
    <w:rsid w:val="00FA3B20"/>
    <w:rsid w:val="00FA3B36"/>
    <w:rsid w:val="00FA3E91"/>
    <w:rsid w:val="00FA3F80"/>
    <w:rsid w:val="00FA536E"/>
    <w:rsid w:val="00FA5471"/>
    <w:rsid w:val="00FA5B29"/>
    <w:rsid w:val="00FA6022"/>
    <w:rsid w:val="00FA647A"/>
    <w:rsid w:val="00FA690B"/>
    <w:rsid w:val="00FA6A1C"/>
    <w:rsid w:val="00FA7D6E"/>
    <w:rsid w:val="00FA7E72"/>
    <w:rsid w:val="00FB02D3"/>
    <w:rsid w:val="00FB0A96"/>
    <w:rsid w:val="00FB0ADC"/>
    <w:rsid w:val="00FB0F0A"/>
    <w:rsid w:val="00FB137E"/>
    <w:rsid w:val="00FB1DA0"/>
    <w:rsid w:val="00FB2515"/>
    <w:rsid w:val="00FB31C4"/>
    <w:rsid w:val="00FB3BD4"/>
    <w:rsid w:val="00FB3BF3"/>
    <w:rsid w:val="00FB4078"/>
    <w:rsid w:val="00FB4B0F"/>
    <w:rsid w:val="00FB5354"/>
    <w:rsid w:val="00FB547A"/>
    <w:rsid w:val="00FB56B7"/>
    <w:rsid w:val="00FB5A7E"/>
    <w:rsid w:val="00FB5D94"/>
    <w:rsid w:val="00FB5DAD"/>
    <w:rsid w:val="00FB6B20"/>
    <w:rsid w:val="00FB6BC0"/>
    <w:rsid w:val="00FB6C4D"/>
    <w:rsid w:val="00FB6D26"/>
    <w:rsid w:val="00FB77D0"/>
    <w:rsid w:val="00FC03BA"/>
    <w:rsid w:val="00FC0792"/>
    <w:rsid w:val="00FC0D15"/>
    <w:rsid w:val="00FC22E9"/>
    <w:rsid w:val="00FC2704"/>
    <w:rsid w:val="00FC3A8A"/>
    <w:rsid w:val="00FC5645"/>
    <w:rsid w:val="00FC5AB5"/>
    <w:rsid w:val="00FC609D"/>
    <w:rsid w:val="00FC630C"/>
    <w:rsid w:val="00FC6D95"/>
    <w:rsid w:val="00FD0256"/>
    <w:rsid w:val="00FD1C1D"/>
    <w:rsid w:val="00FD1CFE"/>
    <w:rsid w:val="00FD1EB8"/>
    <w:rsid w:val="00FD1FAE"/>
    <w:rsid w:val="00FD22C9"/>
    <w:rsid w:val="00FD31A6"/>
    <w:rsid w:val="00FD322A"/>
    <w:rsid w:val="00FD44C3"/>
    <w:rsid w:val="00FD488B"/>
    <w:rsid w:val="00FD48A4"/>
    <w:rsid w:val="00FD5653"/>
    <w:rsid w:val="00FD6034"/>
    <w:rsid w:val="00FD682C"/>
    <w:rsid w:val="00FD68F8"/>
    <w:rsid w:val="00FD69BD"/>
    <w:rsid w:val="00FD6DFC"/>
    <w:rsid w:val="00FE0424"/>
    <w:rsid w:val="00FE04B1"/>
    <w:rsid w:val="00FE0FF8"/>
    <w:rsid w:val="00FE17D4"/>
    <w:rsid w:val="00FE17E8"/>
    <w:rsid w:val="00FE189C"/>
    <w:rsid w:val="00FE2303"/>
    <w:rsid w:val="00FE324A"/>
    <w:rsid w:val="00FE3303"/>
    <w:rsid w:val="00FE3363"/>
    <w:rsid w:val="00FE3913"/>
    <w:rsid w:val="00FE392E"/>
    <w:rsid w:val="00FE3AAA"/>
    <w:rsid w:val="00FE3B45"/>
    <w:rsid w:val="00FE4695"/>
    <w:rsid w:val="00FE48CB"/>
    <w:rsid w:val="00FE4CEE"/>
    <w:rsid w:val="00FE661D"/>
    <w:rsid w:val="00FE75CD"/>
    <w:rsid w:val="00FF020F"/>
    <w:rsid w:val="00FF0296"/>
    <w:rsid w:val="00FF0438"/>
    <w:rsid w:val="00FF0988"/>
    <w:rsid w:val="00FF0C7B"/>
    <w:rsid w:val="00FF31BF"/>
    <w:rsid w:val="00FF3265"/>
    <w:rsid w:val="00FF3B6D"/>
    <w:rsid w:val="00FF4442"/>
    <w:rsid w:val="00FF4ED8"/>
    <w:rsid w:val="00FF4F40"/>
    <w:rsid w:val="00FF6219"/>
    <w:rsid w:val="00FF6624"/>
    <w:rsid w:val="00FF76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CCE05"/>
  <w15:docId w15:val="{8B7D72AA-4747-4325-AEB9-EF2A1C57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83F"/>
  </w:style>
  <w:style w:type="paragraph" w:styleId="Heading1">
    <w:name w:val="heading 1"/>
    <w:basedOn w:val="Normal"/>
    <w:link w:val="Heading1Char"/>
    <w:uiPriority w:val="9"/>
    <w:qFormat/>
    <w:rsid w:val="007248A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6">
    <w:name w:val="heading 6"/>
    <w:basedOn w:val="Normal"/>
    <w:link w:val="Heading6Char"/>
    <w:uiPriority w:val="9"/>
    <w:qFormat/>
    <w:rsid w:val="007248A2"/>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448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F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53"/>
    <w:rPr>
      <w:rFonts w:ascii="Tahoma" w:hAnsi="Tahoma" w:cs="Tahoma"/>
      <w:sz w:val="16"/>
      <w:szCs w:val="16"/>
    </w:rPr>
  </w:style>
  <w:style w:type="character" w:styleId="Hyperlink">
    <w:name w:val="Hyperlink"/>
    <w:basedOn w:val="DefaultParagraphFont"/>
    <w:uiPriority w:val="99"/>
    <w:unhideWhenUsed/>
    <w:rsid w:val="00D746BA"/>
    <w:rPr>
      <w:color w:val="0000FF" w:themeColor="hyperlink"/>
      <w:u w:val="single"/>
    </w:rPr>
  </w:style>
  <w:style w:type="paragraph" w:styleId="Header">
    <w:name w:val="header"/>
    <w:basedOn w:val="Normal"/>
    <w:link w:val="HeaderChar"/>
    <w:uiPriority w:val="99"/>
    <w:unhideWhenUsed/>
    <w:rsid w:val="00B1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DC1"/>
  </w:style>
  <w:style w:type="paragraph" w:styleId="Footer">
    <w:name w:val="footer"/>
    <w:basedOn w:val="Normal"/>
    <w:link w:val="FooterChar"/>
    <w:uiPriority w:val="99"/>
    <w:unhideWhenUsed/>
    <w:rsid w:val="00B1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DC1"/>
  </w:style>
  <w:style w:type="paragraph" w:styleId="ListParagraph">
    <w:name w:val="List Paragraph"/>
    <w:basedOn w:val="Normal"/>
    <w:uiPriority w:val="34"/>
    <w:qFormat/>
    <w:rsid w:val="000A342A"/>
    <w:pPr>
      <w:ind w:left="720"/>
      <w:contextualSpacing/>
    </w:pPr>
  </w:style>
  <w:style w:type="character" w:styleId="PlaceholderText">
    <w:name w:val="Placeholder Text"/>
    <w:basedOn w:val="DefaultParagraphFont"/>
    <w:uiPriority w:val="99"/>
    <w:semiHidden/>
    <w:rsid w:val="00945C11"/>
    <w:rPr>
      <w:color w:val="808080"/>
    </w:rPr>
  </w:style>
  <w:style w:type="table" w:styleId="PlainTable1">
    <w:name w:val="Plain Table 1"/>
    <w:basedOn w:val="TableNormal"/>
    <w:uiPriority w:val="41"/>
    <w:rsid w:val="00ED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ED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ED28D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D28D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FollowedHyperlink">
    <w:name w:val="FollowedHyperlink"/>
    <w:basedOn w:val="DefaultParagraphFont"/>
    <w:uiPriority w:val="99"/>
    <w:semiHidden/>
    <w:unhideWhenUsed/>
    <w:rsid w:val="00473735"/>
    <w:rPr>
      <w:color w:val="800080" w:themeColor="followedHyperlink"/>
      <w:u w:val="single"/>
    </w:rPr>
  </w:style>
  <w:style w:type="character" w:customStyle="1" w:styleId="Heading1Char">
    <w:name w:val="Heading 1 Char"/>
    <w:basedOn w:val="DefaultParagraphFont"/>
    <w:link w:val="Heading1"/>
    <w:uiPriority w:val="9"/>
    <w:rsid w:val="007248A2"/>
    <w:rPr>
      <w:rFonts w:ascii="Times New Roman" w:eastAsia="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rsid w:val="007248A2"/>
    <w:rPr>
      <w:rFonts w:ascii="Times New Roman" w:eastAsia="Times New Roman" w:hAnsi="Times New Roman" w:cs="Times New Roman"/>
      <w:b/>
      <w:bCs/>
      <w:sz w:val="15"/>
      <w:szCs w:val="15"/>
      <w:lang w:val="en-US"/>
    </w:rPr>
  </w:style>
  <w:style w:type="character" w:customStyle="1" w:styleId="social-network">
    <w:name w:val="social-network"/>
    <w:basedOn w:val="DefaultParagraphFont"/>
    <w:rsid w:val="007248A2"/>
  </w:style>
  <w:style w:type="paragraph" w:customStyle="1" w:styleId="p1">
    <w:name w:val="p1"/>
    <w:basedOn w:val="Normal"/>
    <w:rsid w:val="007248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ption1">
    <w:name w:val="Caption1"/>
    <w:basedOn w:val="Normal"/>
    <w:rsid w:val="007248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248A2"/>
  </w:style>
  <w:style w:type="character" w:styleId="Strong">
    <w:name w:val="Strong"/>
    <w:basedOn w:val="DefaultParagraphFont"/>
    <w:uiPriority w:val="22"/>
    <w:qFormat/>
    <w:rsid w:val="007248A2"/>
    <w:rPr>
      <w:b/>
      <w:bCs/>
    </w:rPr>
  </w:style>
  <w:style w:type="paragraph" w:customStyle="1" w:styleId="Default">
    <w:name w:val="Default"/>
    <w:rsid w:val="003A3916"/>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UnresolvedMention1">
    <w:name w:val="Unresolved Mention1"/>
    <w:basedOn w:val="DefaultParagraphFont"/>
    <w:uiPriority w:val="99"/>
    <w:semiHidden/>
    <w:unhideWhenUsed/>
    <w:rsid w:val="003947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902">
      <w:bodyDiv w:val="1"/>
      <w:marLeft w:val="0"/>
      <w:marRight w:val="0"/>
      <w:marTop w:val="0"/>
      <w:marBottom w:val="0"/>
      <w:divBdr>
        <w:top w:val="none" w:sz="0" w:space="0" w:color="auto"/>
        <w:left w:val="none" w:sz="0" w:space="0" w:color="auto"/>
        <w:bottom w:val="none" w:sz="0" w:space="0" w:color="auto"/>
        <w:right w:val="none" w:sz="0" w:space="0" w:color="auto"/>
      </w:divBdr>
    </w:div>
    <w:div w:id="198975000">
      <w:bodyDiv w:val="1"/>
      <w:marLeft w:val="0"/>
      <w:marRight w:val="0"/>
      <w:marTop w:val="0"/>
      <w:marBottom w:val="0"/>
      <w:divBdr>
        <w:top w:val="none" w:sz="0" w:space="0" w:color="auto"/>
        <w:left w:val="none" w:sz="0" w:space="0" w:color="auto"/>
        <w:bottom w:val="none" w:sz="0" w:space="0" w:color="auto"/>
        <w:right w:val="none" w:sz="0" w:space="0" w:color="auto"/>
      </w:divBdr>
      <w:divsChild>
        <w:div w:id="1190530142">
          <w:marLeft w:val="0"/>
          <w:marRight w:val="0"/>
          <w:marTop w:val="0"/>
          <w:marBottom w:val="0"/>
          <w:divBdr>
            <w:top w:val="none" w:sz="0" w:space="0" w:color="auto"/>
            <w:left w:val="none" w:sz="0" w:space="0" w:color="auto"/>
            <w:bottom w:val="none" w:sz="0" w:space="0" w:color="auto"/>
            <w:right w:val="none" w:sz="0" w:space="0" w:color="auto"/>
          </w:divBdr>
          <w:divsChild>
            <w:div w:id="21901347">
              <w:marLeft w:val="0"/>
              <w:marRight w:val="0"/>
              <w:marTop w:val="0"/>
              <w:marBottom w:val="0"/>
              <w:divBdr>
                <w:top w:val="none" w:sz="0" w:space="0" w:color="auto"/>
                <w:left w:val="none" w:sz="0" w:space="0" w:color="auto"/>
                <w:bottom w:val="none" w:sz="0" w:space="0" w:color="auto"/>
                <w:right w:val="none" w:sz="0" w:space="0" w:color="auto"/>
              </w:divBdr>
              <w:divsChild>
                <w:div w:id="1898054866">
                  <w:marLeft w:val="0"/>
                  <w:marRight w:val="0"/>
                  <w:marTop w:val="0"/>
                  <w:marBottom w:val="0"/>
                  <w:divBdr>
                    <w:top w:val="none" w:sz="0" w:space="0" w:color="auto"/>
                    <w:left w:val="none" w:sz="0" w:space="0" w:color="auto"/>
                    <w:bottom w:val="none" w:sz="0" w:space="0" w:color="auto"/>
                    <w:right w:val="none" w:sz="0" w:space="0" w:color="auto"/>
                  </w:divBdr>
                  <w:divsChild>
                    <w:div w:id="1001392388">
                      <w:marLeft w:val="0"/>
                      <w:marRight w:val="0"/>
                      <w:marTop w:val="0"/>
                      <w:marBottom w:val="0"/>
                      <w:divBdr>
                        <w:top w:val="none" w:sz="0" w:space="0" w:color="auto"/>
                        <w:left w:val="none" w:sz="0" w:space="0" w:color="auto"/>
                        <w:bottom w:val="none" w:sz="0" w:space="0" w:color="auto"/>
                        <w:right w:val="none" w:sz="0" w:space="0" w:color="auto"/>
                      </w:divBdr>
                      <w:divsChild>
                        <w:div w:id="11169476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49437247">
      <w:bodyDiv w:val="1"/>
      <w:marLeft w:val="0"/>
      <w:marRight w:val="0"/>
      <w:marTop w:val="0"/>
      <w:marBottom w:val="0"/>
      <w:divBdr>
        <w:top w:val="none" w:sz="0" w:space="0" w:color="auto"/>
        <w:left w:val="none" w:sz="0" w:space="0" w:color="auto"/>
        <w:bottom w:val="none" w:sz="0" w:space="0" w:color="auto"/>
        <w:right w:val="none" w:sz="0" w:space="0" w:color="auto"/>
      </w:divBdr>
    </w:div>
    <w:div w:id="279528947">
      <w:bodyDiv w:val="1"/>
      <w:marLeft w:val="0"/>
      <w:marRight w:val="0"/>
      <w:marTop w:val="0"/>
      <w:marBottom w:val="0"/>
      <w:divBdr>
        <w:top w:val="none" w:sz="0" w:space="0" w:color="auto"/>
        <w:left w:val="none" w:sz="0" w:space="0" w:color="auto"/>
        <w:bottom w:val="none" w:sz="0" w:space="0" w:color="auto"/>
        <w:right w:val="none" w:sz="0" w:space="0" w:color="auto"/>
      </w:divBdr>
    </w:div>
    <w:div w:id="294987705">
      <w:bodyDiv w:val="1"/>
      <w:marLeft w:val="0"/>
      <w:marRight w:val="0"/>
      <w:marTop w:val="0"/>
      <w:marBottom w:val="0"/>
      <w:divBdr>
        <w:top w:val="none" w:sz="0" w:space="0" w:color="auto"/>
        <w:left w:val="none" w:sz="0" w:space="0" w:color="auto"/>
        <w:bottom w:val="none" w:sz="0" w:space="0" w:color="auto"/>
        <w:right w:val="none" w:sz="0" w:space="0" w:color="auto"/>
      </w:divBdr>
    </w:div>
    <w:div w:id="374046016">
      <w:bodyDiv w:val="1"/>
      <w:marLeft w:val="0"/>
      <w:marRight w:val="0"/>
      <w:marTop w:val="0"/>
      <w:marBottom w:val="0"/>
      <w:divBdr>
        <w:top w:val="none" w:sz="0" w:space="0" w:color="auto"/>
        <w:left w:val="none" w:sz="0" w:space="0" w:color="auto"/>
        <w:bottom w:val="none" w:sz="0" w:space="0" w:color="auto"/>
        <w:right w:val="none" w:sz="0" w:space="0" w:color="auto"/>
      </w:divBdr>
    </w:div>
    <w:div w:id="397242890">
      <w:bodyDiv w:val="1"/>
      <w:marLeft w:val="0"/>
      <w:marRight w:val="0"/>
      <w:marTop w:val="0"/>
      <w:marBottom w:val="0"/>
      <w:divBdr>
        <w:top w:val="none" w:sz="0" w:space="0" w:color="auto"/>
        <w:left w:val="none" w:sz="0" w:space="0" w:color="auto"/>
        <w:bottom w:val="none" w:sz="0" w:space="0" w:color="auto"/>
        <w:right w:val="none" w:sz="0" w:space="0" w:color="auto"/>
      </w:divBdr>
    </w:div>
    <w:div w:id="446898199">
      <w:bodyDiv w:val="1"/>
      <w:marLeft w:val="0"/>
      <w:marRight w:val="0"/>
      <w:marTop w:val="0"/>
      <w:marBottom w:val="0"/>
      <w:divBdr>
        <w:top w:val="none" w:sz="0" w:space="0" w:color="auto"/>
        <w:left w:val="none" w:sz="0" w:space="0" w:color="auto"/>
        <w:bottom w:val="none" w:sz="0" w:space="0" w:color="auto"/>
        <w:right w:val="none" w:sz="0" w:space="0" w:color="auto"/>
      </w:divBdr>
    </w:div>
    <w:div w:id="466509596">
      <w:bodyDiv w:val="1"/>
      <w:marLeft w:val="0"/>
      <w:marRight w:val="0"/>
      <w:marTop w:val="0"/>
      <w:marBottom w:val="0"/>
      <w:divBdr>
        <w:top w:val="none" w:sz="0" w:space="0" w:color="auto"/>
        <w:left w:val="none" w:sz="0" w:space="0" w:color="auto"/>
        <w:bottom w:val="none" w:sz="0" w:space="0" w:color="auto"/>
        <w:right w:val="none" w:sz="0" w:space="0" w:color="auto"/>
      </w:divBdr>
    </w:div>
    <w:div w:id="491605504">
      <w:bodyDiv w:val="1"/>
      <w:marLeft w:val="0"/>
      <w:marRight w:val="0"/>
      <w:marTop w:val="0"/>
      <w:marBottom w:val="0"/>
      <w:divBdr>
        <w:top w:val="none" w:sz="0" w:space="0" w:color="auto"/>
        <w:left w:val="none" w:sz="0" w:space="0" w:color="auto"/>
        <w:bottom w:val="none" w:sz="0" w:space="0" w:color="auto"/>
        <w:right w:val="none" w:sz="0" w:space="0" w:color="auto"/>
      </w:divBdr>
    </w:div>
    <w:div w:id="673533995">
      <w:bodyDiv w:val="1"/>
      <w:marLeft w:val="0"/>
      <w:marRight w:val="0"/>
      <w:marTop w:val="0"/>
      <w:marBottom w:val="0"/>
      <w:divBdr>
        <w:top w:val="none" w:sz="0" w:space="0" w:color="auto"/>
        <w:left w:val="none" w:sz="0" w:space="0" w:color="auto"/>
        <w:bottom w:val="none" w:sz="0" w:space="0" w:color="auto"/>
        <w:right w:val="none" w:sz="0" w:space="0" w:color="auto"/>
      </w:divBdr>
    </w:div>
    <w:div w:id="761535020">
      <w:bodyDiv w:val="1"/>
      <w:marLeft w:val="0"/>
      <w:marRight w:val="0"/>
      <w:marTop w:val="0"/>
      <w:marBottom w:val="0"/>
      <w:divBdr>
        <w:top w:val="none" w:sz="0" w:space="0" w:color="auto"/>
        <w:left w:val="none" w:sz="0" w:space="0" w:color="auto"/>
        <w:bottom w:val="none" w:sz="0" w:space="0" w:color="auto"/>
        <w:right w:val="none" w:sz="0" w:space="0" w:color="auto"/>
      </w:divBdr>
    </w:div>
    <w:div w:id="792331788">
      <w:bodyDiv w:val="1"/>
      <w:marLeft w:val="0"/>
      <w:marRight w:val="0"/>
      <w:marTop w:val="0"/>
      <w:marBottom w:val="0"/>
      <w:divBdr>
        <w:top w:val="none" w:sz="0" w:space="0" w:color="auto"/>
        <w:left w:val="none" w:sz="0" w:space="0" w:color="auto"/>
        <w:bottom w:val="none" w:sz="0" w:space="0" w:color="auto"/>
        <w:right w:val="none" w:sz="0" w:space="0" w:color="auto"/>
      </w:divBdr>
    </w:div>
    <w:div w:id="870874222">
      <w:bodyDiv w:val="1"/>
      <w:marLeft w:val="0"/>
      <w:marRight w:val="0"/>
      <w:marTop w:val="0"/>
      <w:marBottom w:val="0"/>
      <w:divBdr>
        <w:top w:val="none" w:sz="0" w:space="0" w:color="auto"/>
        <w:left w:val="none" w:sz="0" w:space="0" w:color="auto"/>
        <w:bottom w:val="none" w:sz="0" w:space="0" w:color="auto"/>
        <w:right w:val="none" w:sz="0" w:space="0" w:color="auto"/>
      </w:divBdr>
    </w:div>
    <w:div w:id="1088499228">
      <w:bodyDiv w:val="1"/>
      <w:marLeft w:val="0"/>
      <w:marRight w:val="0"/>
      <w:marTop w:val="0"/>
      <w:marBottom w:val="0"/>
      <w:divBdr>
        <w:top w:val="none" w:sz="0" w:space="0" w:color="auto"/>
        <w:left w:val="none" w:sz="0" w:space="0" w:color="auto"/>
        <w:bottom w:val="none" w:sz="0" w:space="0" w:color="auto"/>
        <w:right w:val="none" w:sz="0" w:space="0" w:color="auto"/>
      </w:divBdr>
    </w:div>
    <w:div w:id="1188064947">
      <w:bodyDiv w:val="1"/>
      <w:marLeft w:val="0"/>
      <w:marRight w:val="0"/>
      <w:marTop w:val="0"/>
      <w:marBottom w:val="0"/>
      <w:divBdr>
        <w:top w:val="none" w:sz="0" w:space="0" w:color="auto"/>
        <w:left w:val="none" w:sz="0" w:space="0" w:color="auto"/>
        <w:bottom w:val="none" w:sz="0" w:space="0" w:color="auto"/>
        <w:right w:val="none" w:sz="0" w:space="0" w:color="auto"/>
      </w:divBdr>
      <w:divsChild>
        <w:div w:id="1833717267">
          <w:marLeft w:val="1932"/>
          <w:marRight w:val="0"/>
          <w:marTop w:val="480"/>
          <w:marBottom w:val="0"/>
          <w:divBdr>
            <w:top w:val="none" w:sz="0" w:space="0" w:color="auto"/>
            <w:left w:val="none" w:sz="0" w:space="0" w:color="auto"/>
            <w:bottom w:val="none" w:sz="0" w:space="0" w:color="auto"/>
            <w:right w:val="none" w:sz="0" w:space="0" w:color="auto"/>
          </w:divBdr>
          <w:divsChild>
            <w:div w:id="1402093380">
              <w:marLeft w:val="0"/>
              <w:marRight w:val="0"/>
              <w:marTop w:val="0"/>
              <w:marBottom w:val="0"/>
              <w:divBdr>
                <w:top w:val="none" w:sz="0" w:space="0" w:color="auto"/>
                <w:left w:val="none" w:sz="0" w:space="0" w:color="auto"/>
                <w:bottom w:val="none" w:sz="0" w:space="0" w:color="auto"/>
                <w:right w:val="none" w:sz="0" w:space="0" w:color="auto"/>
              </w:divBdr>
              <w:divsChild>
                <w:div w:id="1920139706">
                  <w:marLeft w:val="0"/>
                  <w:marRight w:val="0"/>
                  <w:marTop w:val="0"/>
                  <w:marBottom w:val="0"/>
                  <w:divBdr>
                    <w:top w:val="none" w:sz="0" w:space="0" w:color="auto"/>
                    <w:left w:val="none" w:sz="0" w:space="0" w:color="auto"/>
                    <w:bottom w:val="none" w:sz="0" w:space="0" w:color="auto"/>
                    <w:right w:val="none" w:sz="0" w:space="0" w:color="auto"/>
                  </w:divBdr>
                  <w:divsChild>
                    <w:div w:id="1018190410">
                      <w:marLeft w:val="0"/>
                      <w:marRight w:val="0"/>
                      <w:marTop w:val="0"/>
                      <w:marBottom w:val="0"/>
                      <w:divBdr>
                        <w:top w:val="none" w:sz="0" w:space="0" w:color="auto"/>
                        <w:left w:val="none" w:sz="0" w:space="0" w:color="auto"/>
                        <w:bottom w:val="none" w:sz="0" w:space="0" w:color="auto"/>
                        <w:right w:val="none" w:sz="0" w:space="0" w:color="auto"/>
                      </w:divBdr>
                      <w:divsChild>
                        <w:div w:id="19619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4225">
              <w:marLeft w:val="-1913"/>
              <w:marRight w:val="0"/>
              <w:marTop w:val="0"/>
              <w:marBottom w:val="0"/>
              <w:divBdr>
                <w:top w:val="none" w:sz="0" w:space="0" w:color="auto"/>
                <w:left w:val="none" w:sz="0" w:space="0" w:color="auto"/>
                <w:bottom w:val="none" w:sz="0" w:space="0" w:color="auto"/>
                <w:right w:val="none" w:sz="0" w:space="0" w:color="auto"/>
              </w:divBdr>
              <w:divsChild>
                <w:div w:id="829442617">
                  <w:marLeft w:val="0"/>
                  <w:marRight w:val="0"/>
                  <w:marTop w:val="0"/>
                  <w:marBottom w:val="0"/>
                  <w:divBdr>
                    <w:top w:val="none" w:sz="0" w:space="0" w:color="auto"/>
                    <w:left w:val="none" w:sz="0" w:space="0" w:color="auto"/>
                    <w:bottom w:val="none" w:sz="0" w:space="0" w:color="auto"/>
                    <w:right w:val="none" w:sz="0" w:space="0" w:color="auto"/>
                  </w:divBdr>
                  <w:divsChild>
                    <w:div w:id="1899051080">
                      <w:marLeft w:val="0"/>
                      <w:marRight w:val="0"/>
                      <w:marTop w:val="0"/>
                      <w:marBottom w:val="0"/>
                      <w:divBdr>
                        <w:top w:val="none" w:sz="0" w:space="0" w:color="auto"/>
                        <w:left w:val="none" w:sz="0" w:space="0" w:color="auto"/>
                        <w:bottom w:val="none" w:sz="0" w:space="0" w:color="auto"/>
                        <w:right w:val="none" w:sz="0" w:space="0" w:color="auto"/>
                      </w:divBdr>
                      <w:divsChild>
                        <w:div w:id="175003253">
                          <w:marLeft w:val="0"/>
                          <w:marRight w:val="0"/>
                          <w:marTop w:val="0"/>
                          <w:marBottom w:val="75"/>
                          <w:divBdr>
                            <w:top w:val="none" w:sz="0" w:space="0" w:color="auto"/>
                            <w:left w:val="none" w:sz="0" w:space="0" w:color="auto"/>
                            <w:bottom w:val="none" w:sz="0" w:space="0" w:color="auto"/>
                            <w:right w:val="none" w:sz="0" w:space="0" w:color="auto"/>
                          </w:divBdr>
                        </w:div>
                        <w:div w:id="336276655">
                          <w:marLeft w:val="0"/>
                          <w:marRight w:val="0"/>
                          <w:marTop w:val="0"/>
                          <w:marBottom w:val="75"/>
                          <w:divBdr>
                            <w:top w:val="none" w:sz="0" w:space="0" w:color="auto"/>
                            <w:left w:val="none" w:sz="0" w:space="0" w:color="auto"/>
                            <w:bottom w:val="none" w:sz="0" w:space="0" w:color="auto"/>
                            <w:right w:val="none" w:sz="0" w:space="0" w:color="auto"/>
                          </w:divBdr>
                        </w:div>
                        <w:div w:id="834371406">
                          <w:marLeft w:val="0"/>
                          <w:marRight w:val="0"/>
                          <w:marTop w:val="0"/>
                          <w:marBottom w:val="75"/>
                          <w:divBdr>
                            <w:top w:val="none" w:sz="0" w:space="0" w:color="auto"/>
                            <w:left w:val="none" w:sz="0" w:space="0" w:color="auto"/>
                            <w:bottom w:val="none" w:sz="0" w:space="0" w:color="auto"/>
                            <w:right w:val="none" w:sz="0" w:space="0" w:color="auto"/>
                          </w:divBdr>
                        </w:div>
                        <w:div w:id="1088691884">
                          <w:marLeft w:val="0"/>
                          <w:marRight w:val="0"/>
                          <w:marTop w:val="0"/>
                          <w:marBottom w:val="75"/>
                          <w:divBdr>
                            <w:top w:val="none" w:sz="0" w:space="0" w:color="auto"/>
                            <w:left w:val="none" w:sz="0" w:space="0" w:color="auto"/>
                            <w:bottom w:val="none" w:sz="0" w:space="0" w:color="auto"/>
                            <w:right w:val="none" w:sz="0" w:space="0" w:color="auto"/>
                          </w:divBdr>
                        </w:div>
                        <w:div w:id="1620182417">
                          <w:marLeft w:val="0"/>
                          <w:marRight w:val="0"/>
                          <w:marTop w:val="0"/>
                          <w:marBottom w:val="75"/>
                          <w:divBdr>
                            <w:top w:val="none" w:sz="0" w:space="0" w:color="auto"/>
                            <w:left w:val="none" w:sz="0" w:space="0" w:color="auto"/>
                            <w:bottom w:val="none" w:sz="0" w:space="0" w:color="auto"/>
                            <w:right w:val="none" w:sz="0" w:space="0" w:color="auto"/>
                          </w:divBdr>
                        </w:div>
                        <w:div w:id="1973321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29560067">
                  <w:marLeft w:val="0"/>
                  <w:marRight w:val="0"/>
                  <w:marTop w:val="100"/>
                  <w:marBottom w:val="480"/>
                  <w:divBdr>
                    <w:top w:val="none" w:sz="0" w:space="0" w:color="auto"/>
                    <w:left w:val="none" w:sz="0" w:space="0" w:color="auto"/>
                    <w:bottom w:val="none" w:sz="0" w:space="0" w:color="auto"/>
                    <w:right w:val="none" w:sz="0" w:space="0" w:color="auto"/>
                  </w:divBdr>
                  <w:divsChild>
                    <w:div w:id="1017578208">
                      <w:marLeft w:val="0"/>
                      <w:marRight w:val="0"/>
                      <w:marTop w:val="0"/>
                      <w:marBottom w:val="0"/>
                      <w:divBdr>
                        <w:top w:val="none" w:sz="0" w:space="0" w:color="auto"/>
                        <w:left w:val="none" w:sz="0" w:space="0" w:color="auto"/>
                        <w:bottom w:val="none" w:sz="0" w:space="0" w:color="auto"/>
                        <w:right w:val="none" w:sz="0" w:space="0" w:color="auto"/>
                      </w:divBdr>
                      <w:divsChild>
                        <w:div w:id="763496080">
                          <w:marLeft w:val="0"/>
                          <w:marRight w:val="0"/>
                          <w:marTop w:val="94"/>
                          <w:marBottom w:val="188"/>
                          <w:divBdr>
                            <w:top w:val="none" w:sz="0" w:space="0" w:color="auto"/>
                            <w:left w:val="none" w:sz="0" w:space="0" w:color="auto"/>
                            <w:bottom w:val="none" w:sz="0" w:space="0" w:color="auto"/>
                            <w:right w:val="none" w:sz="0" w:space="0" w:color="auto"/>
                          </w:divBdr>
                          <w:divsChild>
                            <w:div w:id="1331256848">
                              <w:marLeft w:val="0"/>
                              <w:marRight w:val="0"/>
                              <w:marTop w:val="0"/>
                              <w:marBottom w:val="0"/>
                              <w:divBdr>
                                <w:top w:val="none" w:sz="0" w:space="0" w:color="auto"/>
                                <w:left w:val="none" w:sz="0" w:space="0" w:color="auto"/>
                                <w:bottom w:val="none" w:sz="0" w:space="0" w:color="auto"/>
                                <w:right w:val="none" w:sz="0" w:space="0" w:color="auto"/>
                              </w:divBdr>
                              <w:divsChild>
                                <w:div w:id="837698747">
                                  <w:marLeft w:val="0"/>
                                  <w:marRight w:val="0"/>
                                  <w:marTop w:val="0"/>
                                  <w:marBottom w:val="120"/>
                                  <w:divBdr>
                                    <w:top w:val="none" w:sz="0" w:space="0" w:color="auto"/>
                                    <w:left w:val="none" w:sz="0" w:space="0" w:color="auto"/>
                                    <w:bottom w:val="none" w:sz="0" w:space="0" w:color="auto"/>
                                    <w:right w:val="none" w:sz="0" w:space="0" w:color="auto"/>
                                  </w:divBdr>
                                </w:div>
                                <w:div w:id="1279263352">
                                  <w:marLeft w:val="0"/>
                                  <w:marRight w:val="0"/>
                                  <w:marTop w:val="0"/>
                                  <w:marBottom w:val="120"/>
                                  <w:divBdr>
                                    <w:top w:val="none" w:sz="0" w:space="0" w:color="auto"/>
                                    <w:left w:val="none" w:sz="0" w:space="0" w:color="auto"/>
                                    <w:bottom w:val="none" w:sz="0" w:space="0" w:color="auto"/>
                                    <w:right w:val="none" w:sz="0" w:space="0" w:color="auto"/>
                                  </w:divBdr>
                                </w:div>
                              </w:divsChild>
                            </w:div>
                            <w:div w:id="1762798646">
                              <w:marLeft w:val="0"/>
                              <w:marRight w:val="0"/>
                              <w:marTop w:val="0"/>
                              <w:marBottom w:val="0"/>
                              <w:divBdr>
                                <w:top w:val="none" w:sz="0" w:space="0" w:color="auto"/>
                                <w:left w:val="none" w:sz="0" w:space="0" w:color="auto"/>
                                <w:bottom w:val="none" w:sz="0" w:space="0" w:color="auto"/>
                                <w:right w:val="none" w:sz="0" w:space="0" w:color="auto"/>
                              </w:divBdr>
                              <w:divsChild>
                                <w:div w:id="16453135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43027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64403">
      <w:bodyDiv w:val="1"/>
      <w:marLeft w:val="0"/>
      <w:marRight w:val="0"/>
      <w:marTop w:val="0"/>
      <w:marBottom w:val="0"/>
      <w:divBdr>
        <w:top w:val="none" w:sz="0" w:space="0" w:color="auto"/>
        <w:left w:val="none" w:sz="0" w:space="0" w:color="auto"/>
        <w:bottom w:val="none" w:sz="0" w:space="0" w:color="auto"/>
        <w:right w:val="none" w:sz="0" w:space="0" w:color="auto"/>
      </w:divBdr>
    </w:div>
    <w:div w:id="1522695412">
      <w:bodyDiv w:val="1"/>
      <w:marLeft w:val="0"/>
      <w:marRight w:val="0"/>
      <w:marTop w:val="0"/>
      <w:marBottom w:val="0"/>
      <w:divBdr>
        <w:top w:val="none" w:sz="0" w:space="0" w:color="auto"/>
        <w:left w:val="none" w:sz="0" w:space="0" w:color="auto"/>
        <w:bottom w:val="none" w:sz="0" w:space="0" w:color="auto"/>
        <w:right w:val="none" w:sz="0" w:space="0" w:color="auto"/>
      </w:divBdr>
    </w:div>
    <w:div w:id="1554464385">
      <w:bodyDiv w:val="1"/>
      <w:marLeft w:val="0"/>
      <w:marRight w:val="0"/>
      <w:marTop w:val="0"/>
      <w:marBottom w:val="0"/>
      <w:divBdr>
        <w:top w:val="none" w:sz="0" w:space="0" w:color="auto"/>
        <w:left w:val="none" w:sz="0" w:space="0" w:color="auto"/>
        <w:bottom w:val="none" w:sz="0" w:space="0" w:color="auto"/>
        <w:right w:val="none" w:sz="0" w:space="0" w:color="auto"/>
      </w:divBdr>
    </w:div>
    <w:div w:id="1582716455">
      <w:bodyDiv w:val="1"/>
      <w:marLeft w:val="0"/>
      <w:marRight w:val="0"/>
      <w:marTop w:val="0"/>
      <w:marBottom w:val="0"/>
      <w:divBdr>
        <w:top w:val="none" w:sz="0" w:space="0" w:color="auto"/>
        <w:left w:val="none" w:sz="0" w:space="0" w:color="auto"/>
        <w:bottom w:val="none" w:sz="0" w:space="0" w:color="auto"/>
        <w:right w:val="none" w:sz="0" w:space="0" w:color="auto"/>
      </w:divBdr>
    </w:div>
    <w:div w:id="1607538770">
      <w:bodyDiv w:val="1"/>
      <w:marLeft w:val="0"/>
      <w:marRight w:val="0"/>
      <w:marTop w:val="0"/>
      <w:marBottom w:val="0"/>
      <w:divBdr>
        <w:top w:val="none" w:sz="0" w:space="0" w:color="auto"/>
        <w:left w:val="none" w:sz="0" w:space="0" w:color="auto"/>
        <w:bottom w:val="none" w:sz="0" w:space="0" w:color="auto"/>
        <w:right w:val="none" w:sz="0" w:space="0" w:color="auto"/>
      </w:divBdr>
    </w:div>
    <w:div w:id="1637561376">
      <w:bodyDiv w:val="1"/>
      <w:marLeft w:val="0"/>
      <w:marRight w:val="0"/>
      <w:marTop w:val="0"/>
      <w:marBottom w:val="0"/>
      <w:divBdr>
        <w:top w:val="none" w:sz="0" w:space="0" w:color="auto"/>
        <w:left w:val="none" w:sz="0" w:space="0" w:color="auto"/>
        <w:bottom w:val="none" w:sz="0" w:space="0" w:color="auto"/>
        <w:right w:val="none" w:sz="0" w:space="0" w:color="auto"/>
      </w:divBdr>
    </w:div>
    <w:div w:id="1922136570">
      <w:bodyDiv w:val="1"/>
      <w:marLeft w:val="0"/>
      <w:marRight w:val="0"/>
      <w:marTop w:val="0"/>
      <w:marBottom w:val="0"/>
      <w:divBdr>
        <w:top w:val="none" w:sz="0" w:space="0" w:color="auto"/>
        <w:left w:val="none" w:sz="0" w:space="0" w:color="auto"/>
        <w:bottom w:val="none" w:sz="0" w:space="0" w:color="auto"/>
        <w:right w:val="none" w:sz="0" w:space="0" w:color="auto"/>
      </w:divBdr>
    </w:div>
    <w:div w:id="21348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tan@mbgcapita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G:\My%20Drive\MBG%20IMI\MBG%20EIFI\MONTHLY%20REPORTS\Newsletter\PCOMP%20and%20MBGEIF%20(06-01-20)%20v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My%20Drive\MBG%20IMI\MBG%20EIFI\MONTHLY%20REPORTS\Newsletter\PCOMP%20and%20MBGEIF%20(06-01-20)%20v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996-4E17-82C6-160873E81F0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996-4E17-82C6-160873E81F0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996-4E17-82C6-160873E81F0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996-4E17-82C6-160873E81F0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996-4E17-82C6-160873E81F04}"/>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A996-4E17-82C6-160873E81F04}"/>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A996-4E17-82C6-160873E81F04}"/>
              </c:ext>
            </c:extLst>
          </c:dPt>
          <c:dLbls>
            <c:dLbl>
              <c:idx val="0"/>
              <c:layout>
                <c:manualLayout>
                  <c:x val="7.7519379844960528E-3"/>
                  <c:y val="7.779074290159470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835286577549899"/>
                      <c:h val="0.30816833426743478"/>
                    </c:manualLayout>
                  </c15:layout>
                </c:ext>
                <c:ext xmlns:c16="http://schemas.microsoft.com/office/drawing/2014/chart" uri="{C3380CC4-5D6E-409C-BE32-E72D297353CC}">
                  <c16:uniqueId val="{00000001-A996-4E17-82C6-160873E81F04}"/>
                </c:ext>
              </c:extLst>
            </c:dLbl>
            <c:dLbl>
              <c:idx val="1"/>
              <c:layout>
                <c:manualLayout>
                  <c:x val="0.13648019288286639"/>
                  <c:y val="6.223259432127576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96-4E17-82C6-160873E81F04}"/>
                </c:ext>
              </c:extLst>
            </c:dLbl>
            <c:dLbl>
              <c:idx val="2"/>
              <c:layout>
                <c:manualLayout>
                  <c:x val="7.2456204602331681E-2"/>
                  <c:y val="8.556981719175417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996-4E17-82C6-160873E81F04}"/>
                </c:ext>
              </c:extLst>
            </c:dLbl>
            <c:dLbl>
              <c:idx val="3"/>
              <c:layout>
                <c:manualLayout>
                  <c:x val="1.7492522736983457E-2"/>
                  <c:y val="0.1322442629327110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3794395461046411"/>
                      <c:h val="0.2132244262932711"/>
                    </c:manualLayout>
                  </c15:layout>
                </c:ext>
                <c:ext xmlns:c16="http://schemas.microsoft.com/office/drawing/2014/chart" uri="{C3380CC4-5D6E-409C-BE32-E72D297353CC}">
                  <c16:uniqueId val="{00000007-A996-4E17-82C6-160873E81F0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9-A996-4E17-82C6-160873E81F0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B-A996-4E17-82C6-160873E81F04}"/>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D-A996-4E17-82C6-160873E81F04}"/>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Newsletter!$I$41:$I$47</c:f>
              <c:strCache>
                <c:ptCount val="7"/>
                <c:pt idx="0">
                  <c:v>Consumer Discretionary</c:v>
                </c:pt>
                <c:pt idx="1">
                  <c:v>Energy</c:v>
                </c:pt>
                <c:pt idx="2">
                  <c:v>Financials</c:v>
                </c:pt>
                <c:pt idx="3">
                  <c:v>Industrials</c:v>
                </c:pt>
                <c:pt idx="4">
                  <c:v>Materials</c:v>
                </c:pt>
                <c:pt idx="5">
                  <c:v>Real Estate</c:v>
                </c:pt>
                <c:pt idx="6">
                  <c:v>Utilities</c:v>
                </c:pt>
              </c:strCache>
            </c:strRef>
          </c:cat>
          <c:val>
            <c:numRef>
              <c:f>Newsletter!$M$41:$M$47</c:f>
              <c:numCache>
                <c:formatCode>0.0%</c:formatCode>
                <c:ptCount val="7"/>
                <c:pt idx="0">
                  <c:v>0.11991127134664722</c:v>
                </c:pt>
                <c:pt idx="1">
                  <c:v>0.11584625699910837</c:v>
                </c:pt>
                <c:pt idx="2">
                  <c:v>6.1892122668331237E-3</c:v>
                </c:pt>
                <c:pt idx="3">
                  <c:v>8.6537794517837455E-2</c:v>
                </c:pt>
                <c:pt idx="4">
                  <c:v>0.23550404833733252</c:v>
                </c:pt>
                <c:pt idx="5">
                  <c:v>0.21058322726090178</c:v>
                </c:pt>
                <c:pt idx="6">
                  <c:v>0.22542818927133945</c:v>
                </c:pt>
              </c:numCache>
            </c:numRef>
          </c:val>
          <c:extLst>
            <c:ext xmlns:c16="http://schemas.microsoft.com/office/drawing/2014/chart" uri="{C3380CC4-5D6E-409C-BE32-E72D297353CC}">
              <c16:uniqueId val="{0000000E-A996-4E17-82C6-160873E81F04}"/>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Newsletter!$D$40</c:f>
              <c:strCache>
                <c:ptCount val="1"/>
                <c:pt idx="0">
                  <c:v>MBG EIFI</c:v>
                </c:pt>
              </c:strCache>
            </c:strRef>
          </c:tx>
          <c:spPr>
            <a:ln w="28575" cap="rnd">
              <a:solidFill>
                <a:srgbClr val="002060"/>
              </a:solidFill>
              <a:round/>
            </a:ln>
            <a:effectLst/>
          </c:spPr>
          <c:marker>
            <c:symbol val="none"/>
          </c:marker>
          <c:cat>
            <c:strRef>
              <c:f>Newsletter!$C$41:$C$70</c:f>
              <c:strCache>
                <c:ptCount val="30"/>
                <c:pt idx="0">
                  <c:v>Launch</c:v>
                </c:pt>
                <c:pt idx="1">
                  <c:v>Jan-18</c:v>
                </c:pt>
                <c:pt idx="2">
                  <c:v>Feb-18</c:v>
                </c:pt>
                <c:pt idx="3">
                  <c:v>Mar-18</c:v>
                </c:pt>
                <c:pt idx="4">
                  <c:v>Apr-18</c:v>
                </c:pt>
                <c:pt idx="5">
                  <c:v>May-18</c:v>
                </c:pt>
                <c:pt idx="6">
                  <c:v>Jun-18</c:v>
                </c:pt>
                <c:pt idx="7">
                  <c:v>Jul-18</c:v>
                </c:pt>
                <c:pt idx="8">
                  <c:v>Aug-18</c:v>
                </c:pt>
                <c:pt idx="9">
                  <c:v>Sep-18</c:v>
                </c:pt>
                <c:pt idx="10">
                  <c:v>Oct-18</c:v>
                </c:pt>
                <c:pt idx="11">
                  <c:v>Nov-18</c:v>
                </c:pt>
                <c:pt idx="12">
                  <c:v>Dec-18</c:v>
                </c:pt>
                <c:pt idx="13">
                  <c:v>Jan-19</c:v>
                </c:pt>
                <c:pt idx="14">
                  <c:v>Feb-19</c:v>
                </c:pt>
                <c:pt idx="15">
                  <c:v>Mar-19</c:v>
                </c:pt>
                <c:pt idx="16">
                  <c:v>Apr-19</c:v>
                </c:pt>
                <c:pt idx="17">
                  <c:v>May-19</c:v>
                </c:pt>
                <c:pt idx="18">
                  <c:v>Jun-19</c:v>
                </c:pt>
                <c:pt idx="19">
                  <c:v>Jul-19</c:v>
                </c:pt>
                <c:pt idx="20">
                  <c:v>Aug-19</c:v>
                </c:pt>
                <c:pt idx="21">
                  <c:v>Sep-19</c:v>
                </c:pt>
                <c:pt idx="22">
                  <c:v>Oct-19</c:v>
                </c:pt>
                <c:pt idx="23">
                  <c:v>Nov-19</c:v>
                </c:pt>
                <c:pt idx="24">
                  <c:v>Dec-19</c:v>
                </c:pt>
                <c:pt idx="25">
                  <c:v>Jan-20</c:v>
                </c:pt>
                <c:pt idx="26">
                  <c:v>Feb-20</c:v>
                </c:pt>
                <c:pt idx="27">
                  <c:v>Mar-20</c:v>
                </c:pt>
                <c:pt idx="28">
                  <c:v>Apr-20</c:v>
                </c:pt>
                <c:pt idx="29">
                  <c:v>May-20</c:v>
                </c:pt>
              </c:strCache>
            </c:strRef>
          </c:cat>
          <c:val>
            <c:numRef>
              <c:f>Newsletter!$D$41:$D$70</c:f>
              <c:numCache>
                <c:formatCode>_(* #,##0.00_);_(* \(#,##0.00\);_(* "-"??_);_(@_)</c:formatCode>
                <c:ptCount val="30"/>
                <c:pt idx="0">
                  <c:v>115.46</c:v>
                </c:pt>
                <c:pt idx="1">
                  <c:v>120.43</c:v>
                </c:pt>
                <c:pt idx="2">
                  <c:v>116.91</c:v>
                </c:pt>
                <c:pt idx="3">
                  <c:v>115.63</c:v>
                </c:pt>
                <c:pt idx="4">
                  <c:v>114.84</c:v>
                </c:pt>
                <c:pt idx="5">
                  <c:v>112.64</c:v>
                </c:pt>
                <c:pt idx="6">
                  <c:v>107.91</c:v>
                </c:pt>
                <c:pt idx="7">
                  <c:v>108.39</c:v>
                </c:pt>
                <c:pt idx="8">
                  <c:v>117.06</c:v>
                </c:pt>
                <c:pt idx="9">
                  <c:v>116.31</c:v>
                </c:pt>
                <c:pt idx="10">
                  <c:v>109.97</c:v>
                </c:pt>
                <c:pt idx="11">
                  <c:v>113.33</c:v>
                </c:pt>
                <c:pt idx="12">
                  <c:v>116.63</c:v>
                </c:pt>
                <c:pt idx="13">
                  <c:v>121.72</c:v>
                </c:pt>
                <c:pt idx="14">
                  <c:v>123.39</c:v>
                </c:pt>
                <c:pt idx="15">
                  <c:v>127.85</c:v>
                </c:pt>
                <c:pt idx="16">
                  <c:v>126.38</c:v>
                </c:pt>
                <c:pt idx="17">
                  <c:v>122.96</c:v>
                </c:pt>
                <c:pt idx="18">
                  <c:v>121.77</c:v>
                </c:pt>
                <c:pt idx="19">
                  <c:v>120.83</c:v>
                </c:pt>
                <c:pt idx="20">
                  <c:v>117.69</c:v>
                </c:pt>
                <c:pt idx="21">
                  <c:v>115.74</c:v>
                </c:pt>
                <c:pt idx="22">
                  <c:v>113.64</c:v>
                </c:pt>
                <c:pt idx="23">
                  <c:v>108.25</c:v>
                </c:pt>
                <c:pt idx="24">
                  <c:v>103.47</c:v>
                </c:pt>
                <c:pt idx="25">
                  <c:v>97.74</c:v>
                </c:pt>
                <c:pt idx="26">
                  <c:v>90.32</c:v>
                </c:pt>
                <c:pt idx="27">
                  <c:v>66.72</c:v>
                </c:pt>
                <c:pt idx="28">
                  <c:v>75.22</c:v>
                </c:pt>
                <c:pt idx="29">
                  <c:v>73.81</c:v>
                </c:pt>
              </c:numCache>
            </c:numRef>
          </c:val>
          <c:smooth val="0"/>
          <c:extLst>
            <c:ext xmlns:c16="http://schemas.microsoft.com/office/drawing/2014/chart" uri="{C3380CC4-5D6E-409C-BE32-E72D297353CC}">
              <c16:uniqueId val="{00000000-F6A7-4DA8-B671-B4399BD4CCC7}"/>
            </c:ext>
          </c:extLst>
        </c:ser>
        <c:ser>
          <c:idx val="1"/>
          <c:order val="1"/>
          <c:tx>
            <c:strRef>
              <c:f>Newsletter!$E$40</c:f>
              <c:strCache>
                <c:ptCount val="1"/>
                <c:pt idx="0">
                  <c:v>PSEi TR</c:v>
                </c:pt>
              </c:strCache>
            </c:strRef>
          </c:tx>
          <c:spPr>
            <a:ln w="28575" cap="rnd">
              <a:solidFill>
                <a:srgbClr val="FF0000"/>
              </a:solidFill>
              <a:round/>
            </a:ln>
            <a:effectLst/>
          </c:spPr>
          <c:marker>
            <c:symbol val="none"/>
          </c:marker>
          <c:cat>
            <c:strRef>
              <c:f>Newsletter!$C$41:$C$70</c:f>
              <c:strCache>
                <c:ptCount val="30"/>
                <c:pt idx="0">
                  <c:v>Launch</c:v>
                </c:pt>
                <c:pt idx="1">
                  <c:v>Jan-18</c:v>
                </c:pt>
                <c:pt idx="2">
                  <c:v>Feb-18</c:v>
                </c:pt>
                <c:pt idx="3">
                  <c:v>Mar-18</c:v>
                </c:pt>
                <c:pt idx="4">
                  <c:v>Apr-18</c:v>
                </c:pt>
                <c:pt idx="5">
                  <c:v>May-18</c:v>
                </c:pt>
                <c:pt idx="6">
                  <c:v>Jun-18</c:v>
                </c:pt>
                <c:pt idx="7">
                  <c:v>Jul-18</c:v>
                </c:pt>
                <c:pt idx="8">
                  <c:v>Aug-18</c:v>
                </c:pt>
                <c:pt idx="9">
                  <c:v>Sep-18</c:v>
                </c:pt>
                <c:pt idx="10">
                  <c:v>Oct-18</c:v>
                </c:pt>
                <c:pt idx="11">
                  <c:v>Nov-18</c:v>
                </c:pt>
                <c:pt idx="12">
                  <c:v>Dec-18</c:v>
                </c:pt>
                <c:pt idx="13">
                  <c:v>Jan-19</c:v>
                </c:pt>
                <c:pt idx="14">
                  <c:v>Feb-19</c:v>
                </c:pt>
                <c:pt idx="15">
                  <c:v>Mar-19</c:v>
                </c:pt>
                <c:pt idx="16">
                  <c:v>Apr-19</c:v>
                </c:pt>
                <c:pt idx="17">
                  <c:v>May-19</c:v>
                </c:pt>
                <c:pt idx="18">
                  <c:v>Jun-19</c:v>
                </c:pt>
                <c:pt idx="19">
                  <c:v>Jul-19</c:v>
                </c:pt>
                <c:pt idx="20">
                  <c:v>Aug-19</c:v>
                </c:pt>
                <c:pt idx="21">
                  <c:v>Sep-19</c:v>
                </c:pt>
                <c:pt idx="22">
                  <c:v>Oct-19</c:v>
                </c:pt>
                <c:pt idx="23">
                  <c:v>Nov-19</c:v>
                </c:pt>
                <c:pt idx="24">
                  <c:v>Dec-19</c:v>
                </c:pt>
                <c:pt idx="25">
                  <c:v>Jan-20</c:v>
                </c:pt>
                <c:pt idx="26">
                  <c:v>Feb-20</c:v>
                </c:pt>
                <c:pt idx="27">
                  <c:v>Mar-20</c:v>
                </c:pt>
                <c:pt idx="28">
                  <c:v>Apr-20</c:v>
                </c:pt>
                <c:pt idx="29">
                  <c:v>May-20</c:v>
                </c:pt>
              </c:strCache>
            </c:strRef>
          </c:cat>
          <c:val>
            <c:numRef>
              <c:f>Newsletter!$E$41:$E$70</c:f>
              <c:numCache>
                <c:formatCode>_(* #,##0.00_);_(* \(#,##0.00\);_(* "-"??_);_(@_)</c:formatCode>
                <c:ptCount val="30"/>
                <c:pt idx="0">
                  <c:v>115.46</c:v>
                </c:pt>
                <c:pt idx="1">
                  <c:v>115.70940074006988</c:v>
                </c:pt>
                <c:pt idx="2">
                  <c:v>111.99889601011763</c:v>
                </c:pt>
                <c:pt idx="3">
                  <c:v>105.8949231402199</c:v>
                </c:pt>
                <c:pt idx="4">
                  <c:v>103.97391030906378</c:v>
                </c:pt>
                <c:pt idx="5">
                  <c:v>99.916090293329304</c:v>
                </c:pt>
                <c:pt idx="6">
                  <c:v>95.996588007254317</c:v>
                </c:pt>
                <c:pt idx="7">
                  <c:v>102.40589392506905</c:v>
                </c:pt>
                <c:pt idx="8">
                  <c:v>105.03563262848307</c:v>
                </c:pt>
                <c:pt idx="9">
                  <c:v>97.360997535082404</c:v>
                </c:pt>
                <c:pt idx="10">
                  <c:v>95.549177074528416</c:v>
                </c:pt>
                <c:pt idx="11">
                  <c:v>98.732894366229388</c:v>
                </c:pt>
                <c:pt idx="12">
                  <c:v>100.10273288211025</c:v>
                </c:pt>
                <c:pt idx="13">
                  <c:v>107.41872337395026</c:v>
                </c:pt>
                <c:pt idx="14">
                  <c:v>103.44668057728194</c:v>
                </c:pt>
                <c:pt idx="15">
                  <c:v>106.73917039080079</c:v>
                </c:pt>
                <c:pt idx="16">
                  <c:v>107.53792214057667</c:v>
                </c:pt>
                <c:pt idx="17">
                  <c:v>108.09013023446218</c:v>
                </c:pt>
                <c:pt idx="18">
                  <c:v>108.62278631373839</c:v>
                </c:pt>
                <c:pt idx="19">
                  <c:v>109.3070064838447</c:v>
                </c:pt>
                <c:pt idx="20">
                  <c:v>108.56381736374114</c:v>
                </c:pt>
                <c:pt idx="21">
                  <c:v>105.85055647812722</c:v>
                </c:pt>
                <c:pt idx="22">
                  <c:v>108.54917678773988</c:v>
                </c:pt>
                <c:pt idx="23">
                  <c:v>105.46985397204382</c:v>
                </c:pt>
                <c:pt idx="24">
                  <c:v>106.57391896554878</c:v>
                </c:pt>
                <c:pt idx="25">
                  <c:v>98.194609936741855</c:v>
                </c:pt>
                <c:pt idx="26">
                  <c:v>92.584195718297735</c:v>
                </c:pt>
                <c:pt idx="27">
                  <c:v>73.255068002268686</c:v>
                </c:pt>
                <c:pt idx="28">
                  <c:v>78.506140511736817</c:v>
                </c:pt>
                <c:pt idx="29">
                  <c:v>80.490164987787466</c:v>
                </c:pt>
              </c:numCache>
            </c:numRef>
          </c:val>
          <c:smooth val="0"/>
          <c:extLst>
            <c:ext xmlns:c16="http://schemas.microsoft.com/office/drawing/2014/chart" uri="{C3380CC4-5D6E-409C-BE32-E72D297353CC}">
              <c16:uniqueId val="{00000001-F6A7-4DA8-B671-B4399BD4CCC7}"/>
            </c:ext>
          </c:extLst>
        </c:ser>
        <c:dLbls>
          <c:showLegendKey val="0"/>
          <c:showVal val="0"/>
          <c:showCatName val="0"/>
          <c:showSerName val="0"/>
          <c:showPercent val="0"/>
          <c:showBubbleSize val="0"/>
        </c:dLbls>
        <c:smooth val="0"/>
        <c:axId val="1239512792"/>
        <c:axId val="1239513120"/>
      </c:lineChart>
      <c:catAx>
        <c:axId val="1239512792"/>
        <c:scaling>
          <c:orientation val="minMax"/>
        </c:scaling>
        <c:delete val="0"/>
        <c:axPos val="b"/>
        <c:numFmt formatCode="mmm\-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239513120"/>
        <c:crosses val="autoZero"/>
        <c:auto val="1"/>
        <c:lblAlgn val="ctr"/>
        <c:lblOffset val="100"/>
        <c:tickMarkSkip val="1"/>
        <c:noMultiLvlLbl val="1"/>
      </c:catAx>
      <c:valAx>
        <c:axId val="1239513120"/>
        <c:scaling>
          <c:orientation val="minMax"/>
          <c:max val="130"/>
          <c:min val="65"/>
        </c:scaling>
        <c:delete val="0"/>
        <c:axPos val="l"/>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9512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90E7D2-D4CD-4BF0-980B-74B689EF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Robert Nazal</cp:lastModifiedBy>
  <cp:revision>12</cp:revision>
  <cp:lastPrinted>2019-07-05T08:38:00Z</cp:lastPrinted>
  <dcterms:created xsi:type="dcterms:W3CDTF">2020-06-15T01:53:00Z</dcterms:created>
  <dcterms:modified xsi:type="dcterms:W3CDTF">2020-06-15T02:30:00Z</dcterms:modified>
</cp:coreProperties>
</file>